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8063A6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83484D">
      <w:pPr>
        <w:jc w:val="center"/>
        <w:rPr>
          <w:rFonts w:ascii="National" w:hAnsi="National"/>
          <w:color w:val="303AB2"/>
          <w:sz w:val="36"/>
          <w:szCs w:val="36"/>
        </w:rPr>
      </w:pPr>
    </w:p>
    <w:p w:rsidR="001136F5" w:rsidRPr="00D402D1" w:rsidRDefault="006A461F" w:rsidP="00D402D1">
      <w:pPr>
        <w:pStyle w:val="NormalWeb"/>
        <w:shd w:val="clear" w:color="auto" w:fill="FFFFFF"/>
        <w:spacing w:before="0" w:beforeAutospacing="0" w:after="225" w:afterAutospacing="0" w:line="276" w:lineRule="auto"/>
        <w:ind w:left="708" w:hanging="708"/>
        <w:jc w:val="center"/>
        <w:rPr>
          <w:rFonts w:ascii="National" w:eastAsiaTheme="minorHAnsi" w:hAnsi="National" w:cstheme="minorBidi"/>
          <w:b/>
          <w:iCs/>
          <w:color w:val="303AB2"/>
          <w:sz w:val="56"/>
          <w:szCs w:val="160"/>
          <w:lang w:eastAsia="en-US"/>
        </w:rPr>
      </w:pPr>
      <w:r w:rsidRPr="0081741B">
        <w:rPr>
          <w:rFonts w:ascii="National" w:eastAsiaTheme="minorHAnsi" w:hAnsi="National" w:cstheme="minorBidi"/>
          <w:b/>
          <w:iCs/>
          <w:color w:val="303AB2"/>
          <w:sz w:val="46"/>
          <w:szCs w:val="52"/>
          <w:lang w:eastAsia="en-US"/>
        </w:rPr>
        <w:t>"</w:t>
      </w:r>
      <w:r w:rsidR="0081741B">
        <w:rPr>
          <w:rFonts w:ascii="National" w:eastAsiaTheme="minorHAnsi" w:hAnsi="National" w:cstheme="minorBidi"/>
          <w:b/>
          <w:iCs/>
          <w:color w:val="303AB2"/>
          <w:sz w:val="46"/>
          <w:szCs w:val="52"/>
          <w:lang w:eastAsia="en-US"/>
        </w:rPr>
        <w:t>El número de hipotecas firmadas en el mes de octubre es el más alto registrado durante la pandemia"</w:t>
      </w:r>
      <w:bookmarkStart w:id="0" w:name="_GoBack"/>
      <w:bookmarkEnd w:id="0"/>
    </w:p>
    <w:p w:rsidR="00983B6A" w:rsidRDefault="00983B6A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b/>
          <w:iCs/>
          <w:color w:val="303AB2"/>
          <w:szCs w:val="20"/>
        </w:rPr>
      </w:pP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7D5B22">
        <w:rPr>
          <w:rFonts w:ascii="Open Sans" w:hAnsi="Open Sans" w:cs="Open Sans"/>
          <w:b/>
          <w:iCs/>
          <w:color w:val="303AB2"/>
          <w:szCs w:val="20"/>
        </w:rPr>
        <w:t>22 de diciembre</w:t>
      </w:r>
      <w:r w:rsidR="008A145C">
        <w:rPr>
          <w:rFonts w:ascii="Open Sans" w:hAnsi="Open Sans" w:cs="Open Sans"/>
          <w:b/>
          <w:iCs/>
          <w:color w:val="303AB2"/>
          <w:szCs w:val="20"/>
        </w:rPr>
        <w:t xml:space="preserve"> de 2020</w:t>
      </w:r>
    </w:p>
    <w:p w:rsidR="007D5B22" w:rsidRDefault="007D5B22" w:rsidP="00D57B0F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Los datos de Hipotecas correspondientes al pasado mes de octubre de 2020 dados a conocer hoy por el INE, reflejan una caída de un 5,9% interanual, después de que el pasado mes de septiembre la variación volviese a ser positiva (18,4%), después de seis meses consecutivos de caídas, debido a la pandemia provocada por el coronavirus. </w:t>
      </w:r>
      <w:r>
        <w:rPr>
          <w:rFonts w:ascii="Open Sans" w:hAnsi="Open Sans" w:cs="Open Sans"/>
          <w:color w:val="000000"/>
          <w:sz w:val="21"/>
          <w:szCs w:val="21"/>
        </w:rPr>
        <w:t>El último incremento</w:t>
      </w:r>
      <w:r>
        <w:rPr>
          <w:rFonts w:ascii="Open Sans" w:hAnsi="Open Sans" w:cs="Open Sans"/>
          <w:color w:val="000000"/>
          <w:sz w:val="21"/>
          <w:szCs w:val="21"/>
        </w:rPr>
        <w:t xml:space="preserve"> antes de la pandemia</w:t>
      </w:r>
      <w:r>
        <w:rPr>
          <w:rFonts w:ascii="Open Sans" w:hAnsi="Open Sans" w:cs="Open Sans"/>
          <w:color w:val="000000"/>
          <w:sz w:val="21"/>
          <w:szCs w:val="21"/>
        </w:rPr>
        <w:t xml:space="preserve"> se había registrado el pasado mes de febrero (16,1%) y que, en ese momento, suponía el tercer incremento consecutivo y mostraba que los efectos de la Ley Hipotecaria se habían superado.</w:t>
      </w:r>
      <w:r>
        <w:rPr>
          <w:rFonts w:ascii="Open Sans" w:hAnsi="Open Sans" w:cs="Open Sans"/>
          <w:color w:val="000000"/>
          <w:sz w:val="21"/>
          <w:szCs w:val="21"/>
        </w:rPr>
        <w:t xml:space="preserve"> Cabe destacar que el dato del pasado mes de septiembre fue el incremento más acusado de todo 2020 y el dato de octubre rompe con este dato alcista al caer un 5,9%</w:t>
      </w:r>
      <w:r w:rsidR="00113634">
        <w:rPr>
          <w:rFonts w:ascii="Open Sans" w:hAnsi="Open Sans" w:cs="Open Sans"/>
          <w:color w:val="000000"/>
          <w:sz w:val="21"/>
          <w:szCs w:val="21"/>
        </w:rPr>
        <w:t xml:space="preserve">, aunque es el segundo descenso menos acusado que se registra desde que estalló la crisis del coronavirus. </w:t>
      </w:r>
      <w:r>
        <w:rPr>
          <w:rFonts w:ascii="Open Sans" w:hAnsi="Open Sans" w:cs="Open Sans"/>
          <w:color w:val="000000"/>
          <w:sz w:val="21"/>
          <w:szCs w:val="21"/>
        </w:rPr>
        <w:t>Así, el pasado mes de agosto el número de operaciones cayó un 3,4%, en julio se registró un descenso de un 23%, seguido del mes de junio (12,7%), mayo (27,6%) que ha sido el mes en el que se ha registrado la mayor caída desde que comenzó la pandemia, un 18,4% en el mes de abril y finalmente un 14,6% de caída en el mes de marzo.</w:t>
      </w:r>
    </w:p>
    <w:p w:rsidR="007D5B22" w:rsidRDefault="00113634" w:rsidP="00D57B0F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“Aunque los datos del mes de octubre rompen con la tendencia alcista registrada en septiembre, hay que destacar que la caída no es muy acusada respecto a 2019 y muestra que a pesar de la situación actual de pandemia el mercado inmobiliario está registrando movimiento y se siguen cerrando un gran número de operaciones cada mes”, </w:t>
      </w:r>
      <w:r>
        <w:rPr>
          <w:rFonts w:ascii="Open Sans" w:hAnsi="Open Sans" w:cs="Open Sans"/>
          <w:color w:val="000000"/>
          <w:sz w:val="21"/>
          <w:szCs w:val="21"/>
        </w:rPr>
        <w:t xml:space="preserve">explica Anaïs López, directora de Comunicación de </w:t>
      </w:r>
      <w:hyperlink r:id="rId8" w:history="1">
        <w:r w:rsidRPr="00113634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113634" w:rsidRDefault="00113634" w:rsidP="00D57B0F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Es importante recalcar que el número de operaciones firmadas en octubre supera las 28.000, una cifra que muestra el dinamismo que hay ahora mismo en el sector inmobiliario.</w:t>
      </w:r>
      <w:r w:rsidR="0081741B">
        <w:rPr>
          <w:rFonts w:ascii="Open Sans" w:hAnsi="Open Sans" w:cs="Open Sans"/>
          <w:color w:val="000000"/>
          <w:sz w:val="21"/>
          <w:szCs w:val="21"/>
        </w:rPr>
        <w:t xml:space="preserve"> Es, además, el dato más alto en operaciones cerradas desde que estalló la pandemia. </w:t>
      </w:r>
      <w:r>
        <w:rPr>
          <w:rFonts w:ascii="Open Sans" w:hAnsi="Open Sans" w:cs="Open Sans"/>
          <w:color w:val="000000"/>
          <w:sz w:val="21"/>
          <w:szCs w:val="21"/>
        </w:rPr>
        <w:t>“Es una realidad que el número de hipotecas firmadas ha cogido buen ritmo desde la desescalada y llevamos varios meses consecutivos superando las 26.000 hipotecas firmadas al mes. Estos datos nos invitan a pensar que si seguimos este ritmo de operaciones cerraremos el año con buenos números, aunque algo inferiores a los datos de 2019”, apunta la directora de Comunicación.</w:t>
      </w:r>
    </w:p>
    <w:p w:rsidR="00D57B0F" w:rsidRDefault="00113634" w:rsidP="005C75A4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No obstante, habrá que ver cómo afecta esta segunda ola de contagios al sector “ya que muchos sectores económicos vuelven a estar paralizados y esto puede hacer que mucha gente posponga la compra de una vivienda a que la situación mejore”</w:t>
      </w:r>
    </w:p>
    <w:p w:rsidR="00544149" w:rsidRDefault="00D402D1" w:rsidP="00983B6A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402D1">
        <w:rPr>
          <w:rFonts w:ascii="Open Sans" w:hAnsi="Open Sans" w:cs="Open Sans"/>
          <w:color w:val="000000"/>
          <w:sz w:val="21"/>
          <w:szCs w:val="21"/>
        </w:rPr>
        <w:t xml:space="preserve">Desde </w:t>
      </w:r>
      <w:hyperlink r:id="rId9" w:history="1">
        <w:r w:rsidRPr="004B5F46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D402D1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113634">
        <w:rPr>
          <w:rFonts w:ascii="Open Sans" w:hAnsi="Open Sans" w:cs="Open Sans"/>
          <w:color w:val="000000"/>
          <w:sz w:val="21"/>
          <w:szCs w:val="21"/>
        </w:rPr>
        <w:t>hemos ido detectando</w:t>
      </w:r>
      <w:r w:rsidRPr="00D402D1">
        <w:rPr>
          <w:rFonts w:ascii="Open Sans" w:hAnsi="Open Sans" w:cs="Open Sans"/>
          <w:color w:val="000000"/>
          <w:sz w:val="21"/>
          <w:szCs w:val="21"/>
        </w:rPr>
        <w:t xml:space="preserve"> un gran movimiento en el sector inmobiliario con el inicio de la desescalada, que nos hace ser optimistas frente al futuro del sector inmobiliario y podría indicar que la recuperación en este sector pueda ser más rápida de lo esperado. </w:t>
      </w:r>
      <w:r w:rsidR="00A96341">
        <w:rPr>
          <w:rFonts w:ascii="Open Sans" w:hAnsi="Open Sans" w:cs="Open Sans"/>
          <w:color w:val="000000"/>
          <w:sz w:val="21"/>
          <w:szCs w:val="21"/>
        </w:rPr>
        <w:t>De hecho, un reciente estudio publicado por el portal “</w:t>
      </w:r>
      <w:hyperlink r:id="rId10" w:history="1">
        <w:r w:rsidR="00A96341" w:rsidRPr="00A9634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Medio año de pandemia: impacto en el sector inmobiliario</w:t>
        </w:r>
      </w:hyperlink>
      <w:r w:rsidR="00A96341">
        <w:rPr>
          <w:rFonts w:ascii="Open Sans" w:hAnsi="Open Sans" w:cs="Open Sans"/>
          <w:color w:val="000000"/>
          <w:sz w:val="21"/>
          <w:szCs w:val="21"/>
        </w:rPr>
        <w:t xml:space="preserve">” muestra que el interés de los españoles por comprar vivienda ha crecido respecto a antes de la pandemia. Así, el pasado mes de febrero el 39% de la demanda activa quería comprar, ahora ese porcentaje se ha disparado al 43%. “El estudio muestra, además, que la participación en el mercado inmobiliario ha caído solo 4 puntos: del 31% de españoles participando en el mercado inmobiliario en febrero ahora se ha pasado a un 27%. Estas cifras nos animan a ser optimistas y a ver que </w:t>
      </w:r>
      <w:r w:rsidR="009D7ECF">
        <w:rPr>
          <w:rFonts w:ascii="Open Sans" w:hAnsi="Open Sans" w:cs="Open Sans"/>
          <w:color w:val="000000"/>
          <w:sz w:val="21"/>
          <w:szCs w:val="21"/>
        </w:rPr>
        <w:t>el sector sigue siendo dinámico, a pesar de las circunstancias, y la demanda está muy activa”, explica Anaïs López.</w:t>
      </w:r>
    </w:p>
    <w:p w:rsidR="00BF72C2" w:rsidRDefault="00BF72C2" w:rsidP="00E65C53">
      <w:pPr>
        <w:pStyle w:val="NormalWeb"/>
        <w:shd w:val="clear" w:color="auto" w:fill="FFFFFF"/>
        <w:spacing w:after="225" w:line="276" w:lineRule="auto"/>
        <w:ind w:right="-7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56F44" w:rsidRPr="00B41A97" w:rsidRDefault="00B56F44" w:rsidP="00E65C53">
      <w:pPr>
        <w:spacing w:line="276" w:lineRule="auto"/>
        <w:ind w:right="-7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56F44" w:rsidRPr="00B41A97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8063A6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1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8063A6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2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twitter: @fotocasa</w:t>
      </w:r>
    </w:p>
    <w:sectPr w:rsidR="00B56F44" w:rsidRPr="00010ECE" w:rsidSect="007A55E0"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A6" w:rsidRDefault="008063A6" w:rsidP="0076270B">
      <w:r>
        <w:separator/>
      </w:r>
    </w:p>
  </w:endnote>
  <w:endnote w:type="continuationSeparator" w:id="0">
    <w:p w:rsidR="008063A6" w:rsidRDefault="008063A6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A6" w:rsidRDefault="008063A6" w:rsidP="0076270B">
      <w:r>
        <w:separator/>
      </w:r>
    </w:p>
  </w:footnote>
  <w:footnote w:type="continuationSeparator" w:id="0">
    <w:p w:rsidR="008063A6" w:rsidRDefault="008063A6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166D"/>
    <w:rsid w:val="00010F25"/>
    <w:rsid w:val="0002217A"/>
    <w:rsid w:val="00035A0E"/>
    <w:rsid w:val="00037174"/>
    <w:rsid w:val="00041C93"/>
    <w:rsid w:val="00055F35"/>
    <w:rsid w:val="00057C3F"/>
    <w:rsid w:val="00091207"/>
    <w:rsid w:val="000B493F"/>
    <w:rsid w:val="000E41BF"/>
    <w:rsid w:val="001026C1"/>
    <w:rsid w:val="00113634"/>
    <w:rsid w:val="001136F5"/>
    <w:rsid w:val="00130B16"/>
    <w:rsid w:val="001311F3"/>
    <w:rsid w:val="00146C04"/>
    <w:rsid w:val="001761EA"/>
    <w:rsid w:val="001936D9"/>
    <w:rsid w:val="001B3E98"/>
    <w:rsid w:val="001C008C"/>
    <w:rsid w:val="001C2B64"/>
    <w:rsid w:val="001E15EF"/>
    <w:rsid w:val="00200940"/>
    <w:rsid w:val="00226B92"/>
    <w:rsid w:val="00235DE7"/>
    <w:rsid w:val="00247090"/>
    <w:rsid w:val="0025684E"/>
    <w:rsid w:val="00274483"/>
    <w:rsid w:val="002867B5"/>
    <w:rsid w:val="00287D66"/>
    <w:rsid w:val="002B436F"/>
    <w:rsid w:val="00307ECD"/>
    <w:rsid w:val="00310BCD"/>
    <w:rsid w:val="00342125"/>
    <w:rsid w:val="00361725"/>
    <w:rsid w:val="0038108C"/>
    <w:rsid w:val="00396176"/>
    <w:rsid w:val="003B2F47"/>
    <w:rsid w:val="003D290A"/>
    <w:rsid w:val="00404EBC"/>
    <w:rsid w:val="00423AAA"/>
    <w:rsid w:val="004B23B6"/>
    <w:rsid w:val="004B3846"/>
    <w:rsid w:val="004B3A5A"/>
    <w:rsid w:val="004B5F46"/>
    <w:rsid w:val="004D427E"/>
    <w:rsid w:val="004E2C80"/>
    <w:rsid w:val="00503F5B"/>
    <w:rsid w:val="00544149"/>
    <w:rsid w:val="00565CEA"/>
    <w:rsid w:val="0057219F"/>
    <w:rsid w:val="00580FB6"/>
    <w:rsid w:val="005873C8"/>
    <w:rsid w:val="005978EE"/>
    <w:rsid w:val="005A4CB5"/>
    <w:rsid w:val="005B6189"/>
    <w:rsid w:val="005C75A4"/>
    <w:rsid w:val="00630AF6"/>
    <w:rsid w:val="00655DC8"/>
    <w:rsid w:val="0065781D"/>
    <w:rsid w:val="006734BC"/>
    <w:rsid w:val="00695BAE"/>
    <w:rsid w:val="006A461F"/>
    <w:rsid w:val="006B511B"/>
    <w:rsid w:val="006C4616"/>
    <w:rsid w:val="006D0E39"/>
    <w:rsid w:val="007027AA"/>
    <w:rsid w:val="00706C84"/>
    <w:rsid w:val="00714987"/>
    <w:rsid w:val="00717601"/>
    <w:rsid w:val="00732B3B"/>
    <w:rsid w:val="00733AEA"/>
    <w:rsid w:val="0076270B"/>
    <w:rsid w:val="0076394F"/>
    <w:rsid w:val="00763B86"/>
    <w:rsid w:val="00786583"/>
    <w:rsid w:val="00793775"/>
    <w:rsid w:val="007A55E0"/>
    <w:rsid w:val="007C6286"/>
    <w:rsid w:val="007D5B22"/>
    <w:rsid w:val="008033AB"/>
    <w:rsid w:val="008063A6"/>
    <w:rsid w:val="0081741B"/>
    <w:rsid w:val="0083484D"/>
    <w:rsid w:val="0086450E"/>
    <w:rsid w:val="00880E34"/>
    <w:rsid w:val="008918D0"/>
    <w:rsid w:val="008A145C"/>
    <w:rsid w:val="008A7DA4"/>
    <w:rsid w:val="008C4B0B"/>
    <w:rsid w:val="009118CE"/>
    <w:rsid w:val="00946BDA"/>
    <w:rsid w:val="009621AD"/>
    <w:rsid w:val="00983B6A"/>
    <w:rsid w:val="00997E51"/>
    <w:rsid w:val="009B5511"/>
    <w:rsid w:val="009D7ECF"/>
    <w:rsid w:val="00A26390"/>
    <w:rsid w:val="00A31D29"/>
    <w:rsid w:val="00A42675"/>
    <w:rsid w:val="00A6640A"/>
    <w:rsid w:val="00A77276"/>
    <w:rsid w:val="00A84CA7"/>
    <w:rsid w:val="00A86D95"/>
    <w:rsid w:val="00A918ED"/>
    <w:rsid w:val="00A96341"/>
    <w:rsid w:val="00AD0C78"/>
    <w:rsid w:val="00AD62DD"/>
    <w:rsid w:val="00AD6FDF"/>
    <w:rsid w:val="00AE6FD5"/>
    <w:rsid w:val="00B27E1B"/>
    <w:rsid w:val="00B32998"/>
    <w:rsid w:val="00B56F44"/>
    <w:rsid w:val="00B57A3A"/>
    <w:rsid w:val="00B70B0B"/>
    <w:rsid w:val="00BA0800"/>
    <w:rsid w:val="00BC1D19"/>
    <w:rsid w:val="00BC369F"/>
    <w:rsid w:val="00BE0188"/>
    <w:rsid w:val="00BF72C2"/>
    <w:rsid w:val="00C138D5"/>
    <w:rsid w:val="00C2765C"/>
    <w:rsid w:val="00C349B0"/>
    <w:rsid w:val="00C51719"/>
    <w:rsid w:val="00C94B32"/>
    <w:rsid w:val="00C94D22"/>
    <w:rsid w:val="00CC1A99"/>
    <w:rsid w:val="00CF43E4"/>
    <w:rsid w:val="00D041F7"/>
    <w:rsid w:val="00D07959"/>
    <w:rsid w:val="00D3092F"/>
    <w:rsid w:val="00D402D1"/>
    <w:rsid w:val="00D411D7"/>
    <w:rsid w:val="00D5451F"/>
    <w:rsid w:val="00D57B0F"/>
    <w:rsid w:val="00D6016D"/>
    <w:rsid w:val="00D60F3C"/>
    <w:rsid w:val="00D70D7A"/>
    <w:rsid w:val="00D92814"/>
    <w:rsid w:val="00DA5067"/>
    <w:rsid w:val="00DB3E98"/>
    <w:rsid w:val="00DF291D"/>
    <w:rsid w:val="00E05745"/>
    <w:rsid w:val="00E132BD"/>
    <w:rsid w:val="00E14A3F"/>
    <w:rsid w:val="00E363FD"/>
    <w:rsid w:val="00E529FC"/>
    <w:rsid w:val="00E65C53"/>
    <w:rsid w:val="00E90B93"/>
    <w:rsid w:val="00E958D1"/>
    <w:rsid w:val="00E95D10"/>
    <w:rsid w:val="00EA1AAE"/>
    <w:rsid w:val="00EA55CD"/>
    <w:rsid w:val="00ED014F"/>
    <w:rsid w:val="00EE3B16"/>
    <w:rsid w:val="00EE5F54"/>
    <w:rsid w:val="00EE603E"/>
    <w:rsid w:val="00F07418"/>
    <w:rsid w:val="00F22C25"/>
    <w:rsid w:val="00F668F2"/>
    <w:rsid w:val="00F67A94"/>
    <w:rsid w:val="00F90D6C"/>
    <w:rsid w:val="00FB3EE2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423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earch.fotocasa.es/medio-ano-de-pandemia-impacto-en-el-sector-inmobili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D7AE-6699-4B49-A532-DECFEE92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98</cp:revision>
  <dcterms:created xsi:type="dcterms:W3CDTF">2018-08-31T08:21:00Z</dcterms:created>
  <dcterms:modified xsi:type="dcterms:W3CDTF">2020-12-22T08:47:00Z</dcterms:modified>
</cp:coreProperties>
</file>