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D2DB" w14:textId="381348DE" w:rsidR="00A84CA7" w:rsidRDefault="00034E35" w:rsidP="007937D5">
      <w:pPr>
        <w:ind w:right="-574"/>
      </w:pPr>
      <w:r w:rsidRPr="008C4E00">
        <w:rPr>
          <w:b/>
          <w:noProof/>
          <w:sz w:val="32"/>
        </w:rPr>
        <w:drawing>
          <wp:anchor distT="0" distB="0" distL="114300" distR="114300" simplePos="0" relativeHeight="251653120" behindDoc="0" locked="0" layoutInCell="1" allowOverlap="1" wp14:anchorId="7B7A2095" wp14:editId="470A4815">
            <wp:simplePos x="0" y="0"/>
            <wp:positionH relativeFrom="column">
              <wp:posOffset>-705781</wp:posOffset>
            </wp:positionH>
            <wp:positionV relativeFrom="paragraph">
              <wp:posOffset>-62507</wp:posOffset>
            </wp:positionV>
            <wp:extent cx="1748621" cy="400050"/>
            <wp:effectExtent l="0" t="0" r="444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621"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2ED0D652" wp14:editId="1CBADAAA">
            <wp:simplePos x="0" y="0"/>
            <wp:positionH relativeFrom="column">
              <wp:posOffset>4057015</wp:posOffset>
            </wp:positionH>
            <wp:positionV relativeFrom="paragraph">
              <wp:posOffset>-321945</wp:posOffset>
            </wp:positionV>
            <wp:extent cx="2431065" cy="658946"/>
            <wp:effectExtent l="0" t="0" r="762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5949" cy="668401"/>
                    </a:xfrm>
                    <a:prstGeom prst="rect">
                      <a:avLst/>
                    </a:prstGeom>
                  </pic:spPr>
                </pic:pic>
              </a:graphicData>
            </a:graphic>
            <wp14:sizeRelH relativeFrom="margin">
              <wp14:pctWidth>0</wp14:pctWidth>
            </wp14:sizeRelH>
            <wp14:sizeRelV relativeFrom="margin">
              <wp14:pctHeight>0</wp14:pctHeight>
            </wp14:sizeRelV>
          </wp:anchor>
        </w:drawing>
      </w:r>
    </w:p>
    <w:p w14:paraId="2D82FF5D" w14:textId="77777777" w:rsidR="000034A6" w:rsidRDefault="000034A6" w:rsidP="007937D5">
      <w:pPr>
        <w:ind w:right="-574"/>
        <w:jc w:val="right"/>
        <w:rPr>
          <w:rFonts w:ascii="National" w:hAnsi="National"/>
          <w:color w:val="303AB2"/>
          <w:sz w:val="36"/>
          <w:szCs w:val="36"/>
        </w:rPr>
      </w:pPr>
    </w:p>
    <w:p w14:paraId="158B6A87" w14:textId="77777777" w:rsidR="00A84CA7" w:rsidRDefault="00A84CA7" w:rsidP="007937D5">
      <w:pPr>
        <w:ind w:right="-574"/>
        <w:jc w:val="right"/>
        <w:rPr>
          <w:rFonts w:ascii="National" w:hAnsi="National"/>
          <w:color w:val="303AB2"/>
          <w:sz w:val="36"/>
          <w:szCs w:val="36"/>
        </w:rPr>
      </w:pPr>
    </w:p>
    <w:p w14:paraId="4B2B618F" w14:textId="70643DC1" w:rsidR="00DE052F" w:rsidRPr="00DE052F" w:rsidRDefault="00CD1A17" w:rsidP="007937D5">
      <w:pPr>
        <w:spacing w:line="276" w:lineRule="auto"/>
        <w:ind w:right="-574"/>
        <w:jc w:val="center"/>
        <w:rPr>
          <w:rFonts w:ascii="National" w:hAnsi="National"/>
          <w:b/>
          <w:bCs/>
          <w:iCs/>
          <w:color w:val="1DBDC5"/>
          <w:sz w:val="30"/>
          <w:lang w:val="es-ES"/>
        </w:rPr>
      </w:pPr>
      <w:r>
        <w:rPr>
          <w:rFonts w:ascii="National" w:hAnsi="National"/>
          <w:b/>
          <w:bCs/>
          <w:iCs/>
          <w:color w:val="1DBDC5"/>
          <w:sz w:val="30"/>
          <w:lang w:val="es-ES"/>
        </w:rPr>
        <w:t xml:space="preserve">ANÁLISIS </w:t>
      </w:r>
      <w:r w:rsidR="00A54397">
        <w:rPr>
          <w:rFonts w:ascii="National" w:hAnsi="National"/>
          <w:b/>
          <w:bCs/>
          <w:iCs/>
          <w:color w:val="1DBDC5"/>
          <w:sz w:val="30"/>
          <w:lang w:val="es-ES"/>
        </w:rPr>
        <w:t>DE LA DEMANDA</w:t>
      </w:r>
      <w:r w:rsidR="0091359C">
        <w:rPr>
          <w:rFonts w:ascii="National" w:hAnsi="National"/>
          <w:b/>
          <w:bCs/>
          <w:iCs/>
          <w:color w:val="1DBDC5"/>
          <w:sz w:val="30"/>
          <w:lang w:val="es-ES"/>
        </w:rPr>
        <w:t xml:space="preserve"> DE LA VIVIENDA</w:t>
      </w:r>
      <w:r>
        <w:rPr>
          <w:rFonts w:ascii="National" w:hAnsi="National"/>
          <w:b/>
          <w:bCs/>
          <w:iCs/>
          <w:color w:val="1DBDC5"/>
          <w:sz w:val="30"/>
          <w:lang w:val="es-ES"/>
        </w:rPr>
        <w:t xml:space="preserve"> EN ESPAÑA</w:t>
      </w:r>
    </w:p>
    <w:p w14:paraId="1CC5F3D1" w14:textId="65F183BC" w:rsidR="001A7D4D" w:rsidRPr="00C44D25" w:rsidRDefault="001A7D4D" w:rsidP="0000541C">
      <w:pPr>
        <w:pStyle w:val="Prrafodelista"/>
        <w:spacing w:line="276" w:lineRule="auto"/>
        <w:ind w:left="0" w:right="-574"/>
        <w:jc w:val="center"/>
        <w:rPr>
          <w:rFonts w:ascii="National" w:hAnsi="National"/>
          <w:b/>
          <w:bCs/>
          <w:iCs/>
          <w:color w:val="303AB2"/>
          <w:sz w:val="52"/>
          <w:szCs w:val="72"/>
          <w:lang w:val="es-ES"/>
        </w:rPr>
      </w:pPr>
      <w:r w:rsidRPr="004D394E">
        <w:rPr>
          <w:rFonts w:ascii="National" w:hAnsi="National"/>
          <w:b/>
          <w:bCs/>
          <w:iCs/>
          <w:color w:val="303AB2"/>
          <w:sz w:val="52"/>
          <w:szCs w:val="72"/>
          <w:lang w:val="es-ES"/>
        </w:rPr>
        <w:t xml:space="preserve">La pandemia empuja la demanda de vivienda a la periferia: </w:t>
      </w:r>
      <w:r w:rsidR="004D394E" w:rsidRPr="004D394E">
        <w:rPr>
          <w:rFonts w:ascii="National" w:hAnsi="National"/>
          <w:b/>
          <w:bCs/>
          <w:iCs/>
          <w:color w:val="303AB2"/>
          <w:sz w:val="52"/>
          <w:szCs w:val="72"/>
          <w:lang w:val="es-ES"/>
        </w:rPr>
        <w:t>Móstoles</w:t>
      </w:r>
      <w:r w:rsidRPr="004D394E">
        <w:rPr>
          <w:rFonts w:ascii="National" w:hAnsi="National"/>
          <w:b/>
          <w:bCs/>
          <w:iCs/>
          <w:color w:val="303AB2"/>
          <w:sz w:val="52"/>
          <w:szCs w:val="72"/>
          <w:lang w:val="es-ES"/>
        </w:rPr>
        <w:t xml:space="preserve">, </w:t>
      </w:r>
      <w:r w:rsidR="0012631E" w:rsidRPr="004D394E">
        <w:rPr>
          <w:rFonts w:ascii="National" w:hAnsi="National"/>
          <w:b/>
          <w:bCs/>
          <w:iCs/>
          <w:color w:val="303AB2"/>
          <w:sz w:val="52"/>
          <w:szCs w:val="72"/>
          <w:lang w:val="es-ES"/>
        </w:rPr>
        <w:t>Sant Feliu de Llobregat, Ronda o Alba</w:t>
      </w:r>
      <w:r w:rsidR="00575D2D">
        <w:rPr>
          <w:rFonts w:ascii="National" w:hAnsi="National"/>
          <w:b/>
          <w:bCs/>
          <w:iCs/>
          <w:color w:val="303AB2"/>
          <w:sz w:val="52"/>
          <w:szCs w:val="72"/>
          <w:lang w:val="es-ES"/>
        </w:rPr>
        <w:t>l</w:t>
      </w:r>
      <w:r w:rsidR="0000541C" w:rsidRPr="004D394E">
        <w:rPr>
          <w:rFonts w:ascii="National" w:hAnsi="National"/>
          <w:b/>
          <w:bCs/>
          <w:iCs/>
          <w:color w:val="303AB2"/>
          <w:sz w:val="52"/>
          <w:szCs w:val="72"/>
          <w:lang w:val="es-ES"/>
        </w:rPr>
        <w:t>, las ciudades</w:t>
      </w:r>
      <w:r w:rsidR="0012631E" w:rsidRPr="004D394E">
        <w:rPr>
          <w:rFonts w:ascii="National" w:hAnsi="National"/>
          <w:b/>
          <w:bCs/>
          <w:iCs/>
          <w:color w:val="303AB2"/>
          <w:sz w:val="52"/>
          <w:szCs w:val="72"/>
          <w:lang w:val="es-ES"/>
        </w:rPr>
        <w:t xml:space="preserve"> con más demanda</w:t>
      </w:r>
    </w:p>
    <w:p w14:paraId="4B9D3214" w14:textId="77777777" w:rsidR="005F6A96" w:rsidRDefault="005F6A96" w:rsidP="005F6A96">
      <w:pPr>
        <w:pStyle w:val="Prrafodelista"/>
        <w:spacing w:line="276" w:lineRule="auto"/>
        <w:ind w:left="284" w:right="-574"/>
        <w:jc w:val="both"/>
        <w:rPr>
          <w:rFonts w:ascii="Open Sans" w:hAnsi="Open Sans" w:cs="Open Sans"/>
          <w:sz w:val="22"/>
          <w:szCs w:val="22"/>
        </w:rPr>
      </w:pPr>
    </w:p>
    <w:p w14:paraId="2856F9C7" w14:textId="4C6D7949" w:rsidR="00B6358A" w:rsidRDefault="004347D8" w:rsidP="009E08E6">
      <w:pPr>
        <w:pStyle w:val="Prrafodelista"/>
        <w:numPr>
          <w:ilvl w:val="0"/>
          <w:numId w:val="8"/>
        </w:numPr>
        <w:spacing w:line="276" w:lineRule="auto"/>
        <w:ind w:left="284" w:right="-574"/>
        <w:jc w:val="both"/>
        <w:rPr>
          <w:rFonts w:ascii="Open Sans" w:hAnsi="Open Sans" w:cs="Open Sans"/>
          <w:sz w:val="22"/>
          <w:szCs w:val="22"/>
        </w:rPr>
      </w:pPr>
      <w:r>
        <w:rPr>
          <w:rFonts w:ascii="Open Sans" w:hAnsi="Open Sans" w:cs="Open Sans"/>
          <w:sz w:val="22"/>
          <w:szCs w:val="22"/>
        </w:rPr>
        <w:t xml:space="preserve">La pandemia altera el mercado inmobiliario en las </w:t>
      </w:r>
      <w:r w:rsidR="00B6358A">
        <w:rPr>
          <w:rFonts w:ascii="Open Sans" w:hAnsi="Open Sans" w:cs="Open Sans"/>
          <w:sz w:val="22"/>
          <w:szCs w:val="22"/>
        </w:rPr>
        <w:t>provincias</w:t>
      </w:r>
      <w:r>
        <w:rPr>
          <w:rFonts w:ascii="Open Sans" w:hAnsi="Open Sans" w:cs="Open Sans"/>
          <w:sz w:val="22"/>
          <w:szCs w:val="22"/>
        </w:rPr>
        <w:t xml:space="preserve"> más demandadas de España:</w:t>
      </w:r>
      <w:r w:rsidR="00B6358A">
        <w:rPr>
          <w:rFonts w:ascii="Open Sans" w:hAnsi="Open Sans" w:cs="Open Sans"/>
          <w:sz w:val="22"/>
          <w:szCs w:val="22"/>
        </w:rPr>
        <w:t xml:space="preserve"> Madrid, Barcelona, Valencia y Málaga </w:t>
      </w:r>
    </w:p>
    <w:p w14:paraId="4699CE63" w14:textId="3ECD26DF" w:rsidR="00E17925" w:rsidRPr="00505E76" w:rsidRDefault="00E17925" w:rsidP="00E17925">
      <w:pPr>
        <w:pStyle w:val="Prrafodelista"/>
        <w:numPr>
          <w:ilvl w:val="0"/>
          <w:numId w:val="8"/>
        </w:numPr>
        <w:spacing w:line="276" w:lineRule="auto"/>
        <w:ind w:left="284" w:right="-574"/>
        <w:jc w:val="both"/>
        <w:rPr>
          <w:rFonts w:ascii="Open Sans" w:hAnsi="Open Sans" w:cs="Open Sans"/>
          <w:color w:val="0D0D0D" w:themeColor="text1" w:themeTint="F2"/>
          <w:sz w:val="22"/>
          <w:szCs w:val="22"/>
        </w:rPr>
      </w:pPr>
      <w:r w:rsidRPr="00505E76">
        <w:rPr>
          <w:rFonts w:ascii="Open Sans" w:hAnsi="Open Sans" w:cs="Open Sans"/>
          <w:color w:val="0D0D0D" w:themeColor="text1" w:themeTint="F2"/>
          <w:sz w:val="22"/>
          <w:szCs w:val="22"/>
        </w:rPr>
        <w:t xml:space="preserve">Las búsquedas de vivienda en </w:t>
      </w:r>
      <w:r w:rsidRPr="00505E76">
        <w:rPr>
          <w:rFonts w:ascii="Open Sans" w:hAnsi="Open Sans" w:cs="Open Sans"/>
          <w:b/>
          <w:bCs/>
          <w:color w:val="0D0D0D" w:themeColor="text1" w:themeTint="F2"/>
          <w:sz w:val="22"/>
          <w:szCs w:val="22"/>
        </w:rPr>
        <w:t>régimen de alquiler</w:t>
      </w:r>
      <w:r w:rsidRPr="00505E76">
        <w:rPr>
          <w:rFonts w:ascii="Open Sans" w:hAnsi="Open Sans" w:cs="Open Sans"/>
          <w:color w:val="0D0D0D" w:themeColor="text1" w:themeTint="F2"/>
          <w:sz w:val="22"/>
          <w:szCs w:val="22"/>
        </w:rPr>
        <w:t xml:space="preserve"> se han triplicado con motivo de la COVID-19</w:t>
      </w:r>
      <w:r w:rsidR="00EF3270">
        <w:rPr>
          <w:rFonts w:ascii="Open Sans" w:hAnsi="Open Sans" w:cs="Open Sans"/>
          <w:color w:val="0D0D0D" w:themeColor="text1" w:themeTint="F2"/>
          <w:sz w:val="22"/>
          <w:szCs w:val="22"/>
        </w:rPr>
        <w:t>, especialmente en la provincia de Málaga</w:t>
      </w:r>
    </w:p>
    <w:p w14:paraId="0DDA9DE8" w14:textId="779EE15F" w:rsidR="00F14EBD" w:rsidRPr="008223EC" w:rsidRDefault="00F14EBD" w:rsidP="00A83D80">
      <w:pPr>
        <w:pStyle w:val="Prrafodelista"/>
        <w:numPr>
          <w:ilvl w:val="0"/>
          <w:numId w:val="8"/>
        </w:numPr>
        <w:spacing w:line="276" w:lineRule="auto"/>
        <w:ind w:left="284" w:right="-574"/>
        <w:jc w:val="both"/>
        <w:rPr>
          <w:rFonts w:ascii="Open Sans" w:hAnsi="Open Sans" w:cs="Open Sans"/>
          <w:sz w:val="22"/>
          <w:szCs w:val="22"/>
        </w:rPr>
      </w:pPr>
      <w:r w:rsidRPr="008223EC">
        <w:rPr>
          <w:rFonts w:ascii="Open Sans" w:hAnsi="Open Sans" w:cs="Open Sans"/>
          <w:sz w:val="22"/>
          <w:szCs w:val="22"/>
        </w:rPr>
        <w:t xml:space="preserve">Los contactos de las viviendas en </w:t>
      </w:r>
      <w:r w:rsidRPr="008223EC">
        <w:rPr>
          <w:rFonts w:ascii="Open Sans" w:hAnsi="Open Sans" w:cs="Open Sans"/>
          <w:b/>
          <w:bCs/>
          <w:sz w:val="22"/>
          <w:szCs w:val="22"/>
        </w:rPr>
        <w:t>régimen de venta</w:t>
      </w:r>
      <w:r w:rsidRPr="008223EC">
        <w:rPr>
          <w:rFonts w:ascii="Open Sans" w:hAnsi="Open Sans" w:cs="Open Sans"/>
          <w:sz w:val="22"/>
          <w:szCs w:val="22"/>
        </w:rPr>
        <w:t xml:space="preserve"> en la ciudad valenciana de Silla son los que más suben después del confinamiento</w:t>
      </w:r>
    </w:p>
    <w:p w14:paraId="2215ADD6" w14:textId="77777777" w:rsidR="00F65A5B" w:rsidRPr="00F65A5B" w:rsidRDefault="00F65A5B" w:rsidP="005E255E">
      <w:pPr>
        <w:pStyle w:val="Prrafodelista"/>
        <w:spacing w:line="276" w:lineRule="auto"/>
        <w:ind w:left="284" w:right="-574"/>
        <w:rPr>
          <w:rFonts w:ascii="Open Sans Light" w:hAnsi="Open Sans Light" w:cs="Open Sans Light"/>
          <w:b/>
          <w:iCs/>
          <w:color w:val="303AB2"/>
          <w:szCs w:val="20"/>
          <w:lang w:val="es-ES"/>
        </w:rPr>
      </w:pPr>
    </w:p>
    <w:p w14:paraId="591FA1E5" w14:textId="6580092D" w:rsidR="002A35C0" w:rsidRPr="002A35C0" w:rsidRDefault="002D35EA" w:rsidP="001A7D4D">
      <w:pPr>
        <w:pStyle w:val="Prrafodelista"/>
        <w:spacing w:line="276" w:lineRule="auto"/>
        <w:ind w:left="0" w:right="-574"/>
        <w:rPr>
          <w:rFonts w:ascii="Open Sans Light" w:hAnsi="Open Sans Light" w:cs="Open Sans Light"/>
          <w:b/>
          <w:iCs/>
          <w:color w:val="303AB2"/>
          <w:szCs w:val="20"/>
          <w:lang w:val="es-ES"/>
        </w:rPr>
      </w:pPr>
      <w:r w:rsidRPr="00034B46">
        <w:rPr>
          <w:rFonts w:ascii="Open Sans Light" w:hAnsi="Open Sans Light" w:cs="Open Sans Light"/>
          <w:b/>
          <w:iCs/>
          <w:color w:val="303AB2"/>
          <w:szCs w:val="20"/>
          <w:lang w:val="es-ES"/>
        </w:rPr>
        <w:t>Madrid</w:t>
      </w:r>
      <w:r w:rsidR="00753088" w:rsidRPr="00034B46">
        <w:rPr>
          <w:rFonts w:ascii="Open Sans Light" w:hAnsi="Open Sans Light" w:cs="Open Sans Light"/>
          <w:b/>
          <w:iCs/>
          <w:color w:val="303AB2"/>
          <w:szCs w:val="20"/>
          <w:lang w:val="es-ES"/>
        </w:rPr>
        <w:t xml:space="preserve">, </w:t>
      </w:r>
      <w:r w:rsidR="00242F69">
        <w:rPr>
          <w:rFonts w:ascii="Open Sans Light" w:hAnsi="Open Sans Light" w:cs="Open Sans Light"/>
          <w:b/>
          <w:iCs/>
          <w:color w:val="303AB2"/>
          <w:szCs w:val="20"/>
          <w:lang w:val="es-ES"/>
        </w:rPr>
        <w:t xml:space="preserve">1 </w:t>
      </w:r>
      <w:r w:rsidR="00034B46" w:rsidRPr="00034B46">
        <w:rPr>
          <w:rFonts w:ascii="Open Sans Light" w:hAnsi="Open Sans Light" w:cs="Open Sans Light"/>
          <w:b/>
          <w:iCs/>
          <w:color w:val="303AB2"/>
          <w:szCs w:val="20"/>
          <w:lang w:val="es-ES"/>
        </w:rPr>
        <w:t>de octubre</w:t>
      </w:r>
      <w:r w:rsidR="002A35C0" w:rsidRPr="00034B46">
        <w:rPr>
          <w:rFonts w:ascii="Open Sans Light" w:hAnsi="Open Sans Light" w:cs="Open Sans Light"/>
          <w:b/>
          <w:iCs/>
          <w:color w:val="303AB2"/>
          <w:szCs w:val="20"/>
          <w:lang w:val="es-ES"/>
        </w:rPr>
        <w:t xml:space="preserve"> de 20</w:t>
      </w:r>
      <w:r w:rsidR="007937D5" w:rsidRPr="00034B46">
        <w:rPr>
          <w:rFonts w:ascii="Open Sans Light" w:hAnsi="Open Sans Light" w:cs="Open Sans Light"/>
          <w:b/>
          <w:iCs/>
          <w:color w:val="303AB2"/>
          <w:szCs w:val="20"/>
          <w:lang w:val="es-ES"/>
        </w:rPr>
        <w:t>20</w:t>
      </w:r>
    </w:p>
    <w:p w14:paraId="32D1BEA4" w14:textId="7F5842C7" w:rsidR="00833BF4" w:rsidRDefault="00640969" w:rsidP="00BD2FB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La demanda</w:t>
      </w:r>
      <w:r w:rsidR="00A36820">
        <w:rPr>
          <w:rFonts w:ascii="Open Sans" w:hAnsi="Open Sans" w:cs="Open Sans"/>
          <w:color w:val="000000"/>
          <w:sz w:val="22"/>
          <w:szCs w:val="22"/>
        </w:rPr>
        <w:t xml:space="preserve"> de vivienda </w:t>
      </w:r>
      <w:r w:rsidR="000C737E">
        <w:rPr>
          <w:rFonts w:ascii="Open Sans" w:hAnsi="Open Sans" w:cs="Open Sans"/>
          <w:color w:val="000000"/>
          <w:sz w:val="22"/>
          <w:szCs w:val="22"/>
        </w:rPr>
        <w:t>en las</w:t>
      </w:r>
      <w:r w:rsidR="001A7D4D">
        <w:rPr>
          <w:rFonts w:ascii="Open Sans" w:hAnsi="Open Sans" w:cs="Open Sans"/>
          <w:color w:val="000000"/>
          <w:sz w:val="22"/>
          <w:szCs w:val="22"/>
        </w:rPr>
        <w:t xml:space="preserve"> principales</w:t>
      </w:r>
      <w:r w:rsidR="000C737E">
        <w:rPr>
          <w:rFonts w:ascii="Open Sans" w:hAnsi="Open Sans" w:cs="Open Sans"/>
          <w:color w:val="000000"/>
          <w:sz w:val="22"/>
          <w:szCs w:val="22"/>
        </w:rPr>
        <w:t xml:space="preserve"> capitales de provincia </w:t>
      </w:r>
      <w:r>
        <w:rPr>
          <w:rFonts w:ascii="Open Sans" w:hAnsi="Open Sans" w:cs="Open Sans"/>
          <w:color w:val="000000"/>
          <w:sz w:val="22"/>
          <w:szCs w:val="22"/>
        </w:rPr>
        <w:t>se</w:t>
      </w:r>
      <w:r w:rsidR="007B0F77">
        <w:rPr>
          <w:rFonts w:ascii="Open Sans" w:hAnsi="Open Sans" w:cs="Open Sans"/>
          <w:color w:val="000000"/>
          <w:sz w:val="22"/>
          <w:szCs w:val="22"/>
        </w:rPr>
        <w:t xml:space="preserve"> ha</w:t>
      </w:r>
      <w:r>
        <w:rPr>
          <w:rFonts w:ascii="Open Sans" w:hAnsi="Open Sans" w:cs="Open Sans"/>
          <w:color w:val="000000"/>
          <w:sz w:val="22"/>
          <w:szCs w:val="22"/>
        </w:rPr>
        <w:t xml:space="preserve"> incrementa</w:t>
      </w:r>
      <w:r w:rsidR="007B0F77">
        <w:rPr>
          <w:rFonts w:ascii="Open Sans" w:hAnsi="Open Sans" w:cs="Open Sans"/>
          <w:color w:val="000000"/>
          <w:sz w:val="22"/>
          <w:szCs w:val="22"/>
        </w:rPr>
        <w:t>do</w:t>
      </w:r>
      <w:r w:rsidR="000C737E">
        <w:rPr>
          <w:rFonts w:ascii="Open Sans" w:hAnsi="Open Sans" w:cs="Open Sans"/>
          <w:color w:val="000000"/>
          <w:sz w:val="22"/>
          <w:szCs w:val="22"/>
        </w:rPr>
        <w:t xml:space="preserve"> </w:t>
      </w:r>
      <w:r w:rsidR="006D1131">
        <w:rPr>
          <w:rFonts w:ascii="Open Sans" w:hAnsi="Open Sans" w:cs="Open Sans"/>
          <w:color w:val="000000"/>
          <w:sz w:val="22"/>
          <w:szCs w:val="22"/>
        </w:rPr>
        <w:t>a raíz</w:t>
      </w:r>
      <w:r>
        <w:rPr>
          <w:rFonts w:ascii="Open Sans" w:hAnsi="Open Sans" w:cs="Open Sans"/>
          <w:color w:val="000000"/>
          <w:sz w:val="22"/>
          <w:szCs w:val="22"/>
        </w:rPr>
        <w:t xml:space="preserve"> de la </w:t>
      </w:r>
      <w:r w:rsidR="00E17925">
        <w:rPr>
          <w:rFonts w:ascii="Open Sans" w:hAnsi="Open Sans" w:cs="Open Sans"/>
          <w:color w:val="000000"/>
          <w:sz w:val="22"/>
          <w:szCs w:val="22"/>
        </w:rPr>
        <w:t xml:space="preserve">pandemia provocada por la </w:t>
      </w:r>
      <w:r>
        <w:rPr>
          <w:rFonts w:ascii="Open Sans" w:hAnsi="Open Sans" w:cs="Open Sans"/>
          <w:color w:val="000000"/>
          <w:sz w:val="22"/>
          <w:szCs w:val="22"/>
        </w:rPr>
        <w:t xml:space="preserve">COVID-19 </w:t>
      </w:r>
      <w:r w:rsidR="002E7296">
        <w:rPr>
          <w:rFonts w:ascii="Open Sans" w:hAnsi="Open Sans" w:cs="Open Sans"/>
          <w:color w:val="000000"/>
          <w:sz w:val="22"/>
          <w:szCs w:val="22"/>
        </w:rPr>
        <w:t xml:space="preserve">en </w:t>
      </w:r>
      <w:r w:rsidR="000C737E">
        <w:rPr>
          <w:rFonts w:ascii="Open Sans" w:hAnsi="Open Sans" w:cs="Open Sans"/>
          <w:color w:val="000000"/>
          <w:sz w:val="22"/>
          <w:szCs w:val="22"/>
        </w:rPr>
        <w:t>un 89% en la ciudad de Málaga,</w:t>
      </w:r>
      <w:r w:rsidR="002E7296">
        <w:rPr>
          <w:rFonts w:ascii="Open Sans" w:hAnsi="Open Sans" w:cs="Open Sans"/>
          <w:color w:val="000000"/>
          <w:sz w:val="22"/>
          <w:szCs w:val="22"/>
        </w:rPr>
        <w:t xml:space="preserve"> </w:t>
      </w:r>
      <w:r>
        <w:rPr>
          <w:rFonts w:ascii="Open Sans" w:hAnsi="Open Sans" w:cs="Open Sans"/>
          <w:color w:val="000000"/>
          <w:sz w:val="22"/>
          <w:szCs w:val="22"/>
        </w:rPr>
        <w:t xml:space="preserve">un </w:t>
      </w:r>
      <w:r w:rsidR="000C737E">
        <w:rPr>
          <w:rFonts w:ascii="Open Sans" w:hAnsi="Open Sans" w:cs="Open Sans"/>
          <w:color w:val="000000"/>
          <w:sz w:val="22"/>
          <w:szCs w:val="22"/>
        </w:rPr>
        <w:t>77% en Barcelona</w:t>
      </w:r>
      <w:r w:rsidR="002E7296">
        <w:rPr>
          <w:rFonts w:ascii="Open Sans" w:hAnsi="Open Sans" w:cs="Open Sans"/>
          <w:color w:val="000000"/>
          <w:sz w:val="22"/>
          <w:szCs w:val="22"/>
        </w:rPr>
        <w:t xml:space="preserve"> capital</w:t>
      </w:r>
      <w:r w:rsidR="000C737E">
        <w:rPr>
          <w:rFonts w:ascii="Open Sans" w:hAnsi="Open Sans" w:cs="Open Sans"/>
          <w:color w:val="000000"/>
          <w:sz w:val="22"/>
          <w:szCs w:val="22"/>
        </w:rPr>
        <w:t>,</w:t>
      </w:r>
      <w:r w:rsidR="002E7296">
        <w:rPr>
          <w:rFonts w:ascii="Open Sans" w:hAnsi="Open Sans" w:cs="Open Sans"/>
          <w:color w:val="000000"/>
          <w:sz w:val="22"/>
          <w:szCs w:val="22"/>
        </w:rPr>
        <w:t xml:space="preserve"> </w:t>
      </w:r>
      <w:r w:rsidR="000C737E">
        <w:rPr>
          <w:rFonts w:ascii="Open Sans" w:hAnsi="Open Sans" w:cs="Open Sans"/>
          <w:color w:val="000000"/>
          <w:sz w:val="22"/>
          <w:szCs w:val="22"/>
        </w:rPr>
        <w:t>un 73% en Valencia</w:t>
      </w:r>
      <w:r w:rsidR="002E7296">
        <w:rPr>
          <w:rFonts w:ascii="Open Sans" w:hAnsi="Open Sans" w:cs="Open Sans"/>
          <w:color w:val="000000"/>
          <w:sz w:val="22"/>
          <w:szCs w:val="22"/>
        </w:rPr>
        <w:t xml:space="preserve"> capital</w:t>
      </w:r>
      <w:r w:rsidR="000C737E">
        <w:rPr>
          <w:rFonts w:ascii="Open Sans" w:hAnsi="Open Sans" w:cs="Open Sans"/>
          <w:color w:val="000000"/>
          <w:sz w:val="22"/>
          <w:szCs w:val="22"/>
        </w:rPr>
        <w:t xml:space="preserve"> y </w:t>
      </w:r>
      <w:r w:rsidR="002E7296">
        <w:rPr>
          <w:rFonts w:ascii="Open Sans" w:hAnsi="Open Sans" w:cs="Open Sans"/>
          <w:color w:val="000000"/>
          <w:sz w:val="22"/>
          <w:szCs w:val="22"/>
        </w:rPr>
        <w:t xml:space="preserve">en </w:t>
      </w:r>
      <w:r w:rsidR="000C737E">
        <w:rPr>
          <w:rFonts w:ascii="Open Sans" w:hAnsi="Open Sans" w:cs="Open Sans"/>
          <w:color w:val="000000"/>
          <w:sz w:val="22"/>
          <w:szCs w:val="22"/>
        </w:rPr>
        <w:t>un 69% en Madrid</w:t>
      </w:r>
      <w:r w:rsidR="002E7296">
        <w:rPr>
          <w:rFonts w:ascii="Open Sans" w:hAnsi="Open Sans" w:cs="Open Sans"/>
          <w:color w:val="000000"/>
          <w:sz w:val="22"/>
          <w:szCs w:val="22"/>
        </w:rPr>
        <w:t xml:space="preserve"> capital</w:t>
      </w:r>
      <w:r w:rsidR="000C737E">
        <w:rPr>
          <w:rFonts w:ascii="Open Sans" w:hAnsi="Open Sans" w:cs="Open Sans"/>
          <w:color w:val="000000"/>
          <w:sz w:val="22"/>
          <w:szCs w:val="22"/>
        </w:rPr>
        <w:t xml:space="preserve">, </w:t>
      </w:r>
      <w:r w:rsidR="00A36820" w:rsidRPr="008376CF">
        <w:rPr>
          <w:rFonts w:ascii="Open Sans" w:hAnsi="Open Sans" w:cs="Open Sans"/>
          <w:color w:val="000000"/>
          <w:sz w:val="22"/>
          <w:szCs w:val="22"/>
        </w:rPr>
        <w:t xml:space="preserve">según el estudio </w:t>
      </w:r>
      <w:r w:rsidR="00E17925">
        <w:rPr>
          <w:rFonts w:ascii="Open Sans" w:hAnsi="Open Sans" w:cs="Open Sans"/>
          <w:b/>
          <w:bCs/>
          <w:i/>
          <w:iCs/>
          <w:color w:val="000000"/>
          <w:sz w:val="22"/>
          <w:szCs w:val="22"/>
        </w:rPr>
        <w:t xml:space="preserve"> </w:t>
      </w:r>
      <w:r w:rsidR="00E17925" w:rsidRPr="00505E76">
        <w:rPr>
          <w:rFonts w:ascii="Open Sans" w:hAnsi="Open Sans" w:cs="Open Sans"/>
          <w:b/>
          <w:bCs/>
          <w:i/>
          <w:iCs/>
          <w:color w:val="0D0D0D" w:themeColor="text1" w:themeTint="F2"/>
          <w:sz w:val="22"/>
          <w:szCs w:val="22"/>
        </w:rPr>
        <w:t xml:space="preserve">Influencia de la pandemia en la demanda de vivienda, </w:t>
      </w:r>
      <w:r w:rsidR="00A36820">
        <w:rPr>
          <w:rFonts w:ascii="Open Sans" w:hAnsi="Open Sans" w:cs="Open Sans"/>
          <w:color w:val="000000"/>
          <w:sz w:val="22"/>
          <w:szCs w:val="22"/>
        </w:rPr>
        <w:t>basado en</w:t>
      </w:r>
      <w:r w:rsidR="00A36820" w:rsidRPr="008376CF">
        <w:rPr>
          <w:rFonts w:ascii="Open Sans" w:hAnsi="Open Sans" w:cs="Open Sans"/>
          <w:color w:val="000000"/>
          <w:sz w:val="22"/>
          <w:szCs w:val="22"/>
        </w:rPr>
        <w:t xml:space="preserve"> l</w:t>
      </w:r>
      <w:r w:rsidR="000C737E">
        <w:rPr>
          <w:rFonts w:ascii="Open Sans" w:hAnsi="Open Sans" w:cs="Open Sans"/>
          <w:color w:val="000000"/>
          <w:sz w:val="22"/>
          <w:szCs w:val="22"/>
        </w:rPr>
        <w:t>a</w:t>
      </w:r>
      <w:r w:rsidR="00A36820" w:rsidRPr="008376CF">
        <w:rPr>
          <w:rFonts w:ascii="Open Sans" w:hAnsi="Open Sans" w:cs="Open Sans"/>
          <w:color w:val="000000"/>
          <w:sz w:val="22"/>
          <w:szCs w:val="22"/>
        </w:rPr>
        <w:t xml:space="preserve">s </w:t>
      </w:r>
      <w:r w:rsidR="000C737E">
        <w:rPr>
          <w:rFonts w:ascii="Open Sans" w:hAnsi="Open Sans" w:cs="Open Sans"/>
          <w:color w:val="000000"/>
          <w:sz w:val="22"/>
          <w:szCs w:val="22"/>
        </w:rPr>
        <w:t>búsquedas</w:t>
      </w:r>
      <w:r w:rsidR="00A36AB5">
        <w:rPr>
          <w:rFonts w:ascii="Open Sans" w:hAnsi="Open Sans" w:cs="Open Sans"/>
          <w:color w:val="000000"/>
          <w:sz w:val="22"/>
          <w:szCs w:val="22"/>
        </w:rPr>
        <w:t xml:space="preserve"> de vivienda</w:t>
      </w:r>
      <w:r w:rsidR="002E7296">
        <w:rPr>
          <w:rFonts w:ascii="Open Sans" w:hAnsi="Open Sans" w:cs="Open Sans"/>
          <w:color w:val="000000"/>
          <w:sz w:val="22"/>
          <w:szCs w:val="22"/>
        </w:rPr>
        <w:t xml:space="preserve"> realizadas en las cuatro provincias </w:t>
      </w:r>
      <w:r w:rsidR="002E7296" w:rsidRPr="00505E76">
        <w:rPr>
          <w:rFonts w:ascii="Open Sans" w:hAnsi="Open Sans" w:cs="Open Sans"/>
          <w:color w:val="0D0D0D" w:themeColor="text1" w:themeTint="F2"/>
          <w:sz w:val="22"/>
          <w:szCs w:val="22"/>
        </w:rPr>
        <w:t xml:space="preserve">más demandadas de </w:t>
      </w:r>
      <w:r w:rsidR="002E7296">
        <w:rPr>
          <w:rFonts w:ascii="Open Sans" w:hAnsi="Open Sans" w:cs="Open Sans"/>
          <w:color w:val="000000"/>
          <w:sz w:val="22"/>
          <w:szCs w:val="22"/>
        </w:rPr>
        <w:t>España</w:t>
      </w:r>
      <w:r w:rsidR="00DA2CF9">
        <w:rPr>
          <w:rFonts w:ascii="Open Sans" w:hAnsi="Open Sans" w:cs="Open Sans"/>
          <w:color w:val="000000"/>
          <w:sz w:val="22"/>
          <w:szCs w:val="22"/>
        </w:rPr>
        <w:t xml:space="preserve"> (</w:t>
      </w:r>
      <w:r w:rsidR="00DA2CF9" w:rsidRPr="00DA2CF9">
        <w:rPr>
          <w:rFonts w:ascii="Open Sans" w:hAnsi="Open Sans" w:cs="Open Sans"/>
          <w:b/>
          <w:bCs/>
          <w:color w:val="000000"/>
          <w:sz w:val="22"/>
          <w:szCs w:val="22"/>
        </w:rPr>
        <w:t>Madrid, Barcelona, Valencia y Málaga</w:t>
      </w:r>
      <w:r w:rsidR="00DA2CF9">
        <w:rPr>
          <w:rFonts w:ascii="Open Sans" w:hAnsi="Open Sans" w:cs="Open Sans"/>
          <w:color w:val="000000"/>
          <w:sz w:val="22"/>
          <w:szCs w:val="22"/>
        </w:rPr>
        <w:t>)</w:t>
      </w:r>
      <w:r w:rsidR="002E7296">
        <w:rPr>
          <w:rFonts w:ascii="Open Sans" w:hAnsi="Open Sans" w:cs="Open Sans"/>
          <w:color w:val="000000"/>
          <w:sz w:val="22"/>
          <w:szCs w:val="22"/>
        </w:rPr>
        <w:t xml:space="preserve"> </w:t>
      </w:r>
      <w:r w:rsidR="001A7D4D">
        <w:rPr>
          <w:rFonts w:ascii="Open Sans" w:hAnsi="Open Sans" w:cs="Open Sans"/>
          <w:color w:val="000000"/>
          <w:sz w:val="22"/>
          <w:szCs w:val="22"/>
        </w:rPr>
        <w:t xml:space="preserve">justo después de la pandemia y comparado con los datos del </w:t>
      </w:r>
      <w:r w:rsidR="000C737E">
        <w:rPr>
          <w:rFonts w:ascii="Open Sans" w:hAnsi="Open Sans" w:cs="Open Sans"/>
          <w:color w:val="000000"/>
          <w:sz w:val="22"/>
          <w:szCs w:val="22"/>
        </w:rPr>
        <w:t>portal i</w:t>
      </w:r>
      <w:r w:rsidR="00A36820" w:rsidRPr="008376CF">
        <w:rPr>
          <w:rFonts w:ascii="Open Sans" w:hAnsi="Open Sans" w:cs="Open Sans"/>
          <w:color w:val="000000"/>
          <w:sz w:val="22"/>
          <w:szCs w:val="22"/>
        </w:rPr>
        <w:t xml:space="preserve">nmobiliario </w:t>
      </w:r>
      <w:hyperlink r:id="rId10" w:history="1">
        <w:r w:rsidR="00A36820" w:rsidRPr="008376CF">
          <w:rPr>
            <w:rStyle w:val="Hipervnculo"/>
            <w:rFonts w:ascii="Open Sans" w:hAnsi="Open Sans" w:cs="Open Sans"/>
            <w:sz w:val="22"/>
            <w:szCs w:val="22"/>
          </w:rPr>
          <w:t>Fotocasa</w:t>
        </w:r>
      </w:hyperlink>
      <w:r w:rsidR="001A7D4D">
        <w:rPr>
          <w:rFonts w:ascii="Open Sans" w:hAnsi="Open Sans" w:cs="Open Sans"/>
          <w:color w:val="000000"/>
          <w:sz w:val="22"/>
          <w:szCs w:val="22"/>
        </w:rPr>
        <w:t xml:space="preserve"> previos a la pandemia. </w:t>
      </w:r>
    </w:p>
    <w:p w14:paraId="397DE343" w14:textId="77777777" w:rsidR="001935E2" w:rsidRPr="001A7D4D" w:rsidRDefault="001935E2" w:rsidP="001935E2">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sidRPr="001A7D4D">
        <w:rPr>
          <w:rFonts w:ascii="National" w:eastAsiaTheme="minorHAnsi" w:hAnsi="National" w:cstheme="minorBidi"/>
          <w:b/>
          <w:bCs/>
          <w:iCs/>
          <w:color w:val="303AB2"/>
          <w:sz w:val="28"/>
          <w:szCs w:val="160"/>
          <w:lang w:eastAsia="en-US"/>
        </w:rPr>
        <w:t>Incremento de las búsquedas de venta y alquiler después</w:t>
      </w:r>
      <w:r>
        <w:rPr>
          <w:rFonts w:ascii="National" w:eastAsiaTheme="minorHAnsi" w:hAnsi="National" w:cstheme="minorBidi"/>
          <w:b/>
          <w:bCs/>
          <w:iCs/>
          <w:color w:val="303AB2"/>
          <w:sz w:val="28"/>
          <w:szCs w:val="160"/>
          <w:lang w:eastAsia="en-US"/>
        </w:rPr>
        <w:t xml:space="preserve"> del confinamiento</w:t>
      </w:r>
    </w:p>
    <w:tbl>
      <w:tblPr>
        <w:tblW w:w="90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947"/>
        <w:gridCol w:w="2626"/>
        <w:gridCol w:w="2251"/>
        <w:gridCol w:w="2251"/>
      </w:tblGrid>
      <w:tr w:rsidR="001935E2" w:rsidRPr="008D1ADE" w14:paraId="5E666CE3" w14:textId="77777777" w:rsidTr="00FD3687">
        <w:trPr>
          <w:trHeight w:val="390"/>
        </w:trPr>
        <w:tc>
          <w:tcPr>
            <w:tcW w:w="1947" w:type="dxa"/>
            <w:shd w:val="clear" w:color="auto" w:fill="ACB9CA"/>
            <w:vAlign w:val="center"/>
          </w:tcPr>
          <w:p w14:paraId="2D844FCB" w14:textId="77777777" w:rsidR="001935E2" w:rsidRPr="008D1ADE" w:rsidRDefault="001935E2" w:rsidP="00FD3687">
            <w:pPr>
              <w:rPr>
                <w:rFonts w:ascii="Open Sans" w:eastAsia="Times New Roman" w:hAnsi="Open Sans" w:cs="Open Sans"/>
                <w:color w:val="000000" w:themeColor="text1"/>
                <w:sz w:val="20"/>
                <w:szCs w:val="20"/>
                <w:lang w:val="es-ES" w:eastAsia="es-ES"/>
              </w:rPr>
            </w:pPr>
            <w:r w:rsidRPr="008D1ADE">
              <w:rPr>
                <w:rFonts w:ascii="Open Sans" w:eastAsia="Times New Roman" w:hAnsi="Open Sans" w:cs="Open Sans"/>
                <w:color w:val="000000" w:themeColor="text1"/>
                <w:sz w:val="20"/>
                <w:szCs w:val="20"/>
                <w:lang w:val="es-ES" w:eastAsia="es-ES"/>
              </w:rPr>
              <w:t>Ciudad</w:t>
            </w:r>
          </w:p>
        </w:tc>
        <w:tc>
          <w:tcPr>
            <w:tcW w:w="2626" w:type="dxa"/>
            <w:shd w:val="clear" w:color="auto" w:fill="ACB9CA"/>
            <w:vAlign w:val="center"/>
            <w:hideMark/>
          </w:tcPr>
          <w:p w14:paraId="47F5D90A" w14:textId="77777777" w:rsidR="001935E2" w:rsidRPr="008D1ADE" w:rsidRDefault="001935E2" w:rsidP="00FD3687">
            <w:pPr>
              <w:jc w:val="center"/>
              <w:rPr>
                <w:rFonts w:ascii="Open Sans" w:hAnsi="Open Sans" w:cs="Open Sans"/>
                <w:color w:val="000000"/>
                <w:sz w:val="20"/>
                <w:szCs w:val="20"/>
              </w:rPr>
            </w:pPr>
            <w:r w:rsidRPr="008D1ADE">
              <w:rPr>
                <w:rFonts w:ascii="Open Sans" w:eastAsia="Times New Roman" w:hAnsi="Open Sans" w:cs="Open Sans"/>
                <w:color w:val="000000" w:themeColor="text1"/>
                <w:sz w:val="20"/>
                <w:szCs w:val="20"/>
                <w:lang w:val="es-ES" w:eastAsia="es-ES"/>
              </w:rPr>
              <w:t xml:space="preserve">Incremento (%) del </w:t>
            </w:r>
            <w:r w:rsidRPr="006D637A">
              <w:rPr>
                <w:rFonts w:ascii="Open Sans" w:eastAsia="Times New Roman" w:hAnsi="Open Sans" w:cs="Open Sans"/>
                <w:b/>
                <w:bCs/>
                <w:color w:val="000000" w:themeColor="text1"/>
                <w:sz w:val="20"/>
                <w:szCs w:val="20"/>
                <w:lang w:val="es-ES" w:eastAsia="es-ES"/>
              </w:rPr>
              <w:t>total</w:t>
            </w:r>
            <w:r w:rsidRPr="008D1ADE">
              <w:rPr>
                <w:rFonts w:ascii="Open Sans" w:eastAsia="Times New Roman" w:hAnsi="Open Sans" w:cs="Open Sans"/>
                <w:color w:val="000000" w:themeColor="text1"/>
                <w:sz w:val="20"/>
                <w:szCs w:val="20"/>
                <w:lang w:val="es-ES" w:eastAsia="es-ES"/>
              </w:rPr>
              <w:t xml:space="preserve"> de las búsquedas </w:t>
            </w:r>
            <w:r>
              <w:rPr>
                <w:rFonts w:ascii="Open Sans" w:hAnsi="Open Sans" w:cs="Open Sans"/>
                <w:b/>
                <w:bCs/>
                <w:color w:val="000000"/>
                <w:sz w:val="20"/>
                <w:szCs w:val="20"/>
              </w:rPr>
              <w:t>DESPUÉS DEL CONFINAMIENTO</w:t>
            </w:r>
          </w:p>
          <w:p w14:paraId="3D943A9C" w14:textId="77777777" w:rsidR="001935E2" w:rsidRPr="008D1ADE" w:rsidRDefault="001935E2" w:rsidP="00FD3687">
            <w:pPr>
              <w:jc w:val="center"/>
              <w:rPr>
                <w:rFonts w:ascii="Open Sans" w:eastAsia="Times New Roman" w:hAnsi="Open Sans" w:cs="Open Sans"/>
                <w:color w:val="000000" w:themeColor="text1"/>
                <w:sz w:val="20"/>
                <w:szCs w:val="20"/>
                <w:lang w:val="es-ES" w:eastAsia="es-ES"/>
              </w:rPr>
            </w:pPr>
          </w:p>
        </w:tc>
        <w:tc>
          <w:tcPr>
            <w:tcW w:w="2251" w:type="dxa"/>
            <w:shd w:val="clear" w:color="auto" w:fill="ACB9CA"/>
            <w:vAlign w:val="center"/>
            <w:hideMark/>
          </w:tcPr>
          <w:p w14:paraId="7A9954AD" w14:textId="77777777" w:rsidR="001935E2" w:rsidRPr="008D1ADE" w:rsidRDefault="001935E2" w:rsidP="00FD3687">
            <w:pPr>
              <w:jc w:val="center"/>
              <w:rPr>
                <w:rFonts w:ascii="Open Sans" w:eastAsia="Times New Roman" w:hAnsi="Open Sans" w:cs="Open Sans"/>
                <w:color w:val="000000" w:themeColor="text1"/>
                <w:sz w:val="20"/>
                <w:szCs w:val="20"/>
                <w:lang w:val="es-ES" w:eastAsia="es-ES"/>
              </w:rPr>
            </w:pPr>
            <w:r w:rsidRPr="008D1ADE">
              <w:rPr>
                <w:rFonts w:ascii="Open Sans" w:eastAsia="Times New Roman" w:hAnsi="Open Sans" w:cs="Open Sans"/>
                <w:color w:val="000000" w:themeColor="text1"/>
                <w:sz w:val="20"/>
                <w:szCs w:val="20"/>
                <w:lang w:val="es-ES" w:eastAsia="es-ES"/>
              </w:rPr>
              <w:t xml:space="preserve">Incremento (%) de las búsquedas de viviendas </w:t>
            </w:r>
            <w:r>
              <w:rPr>
                <w:rFonts w:ascii="Open Sans" w:eastAsia="Times New Roman" w:hAnsi="Open Sans" w:cs="Open Sans"/>
                <w:color w:val="000000" w:themeColor="text1"/>
                <w:sz w:val="20"/>
                <w:szCs w:val="20"/>
                <w:lang w:val="es-ES" w:eastAsia="es-ES"/>
              </w:rPr>
              <w:t xml:space="preserve">en </w:t>
            </w:r>
            <w:r w:rsidRPr="00DA2CF9">
              <w:rPr>
                <w:rFonts w:ascii="Open Sans" w:eastAsia="Times New Roman" w:hAnsi="Open Sans" w:cs="Open Sans"/>
                <w:b/>
                <w:bCs/>
                <w:color w:val="000000" w:themeColor="text1"/>
                <w:sz w:val="20"/>
                <w:szCs w:val="20"/>
                <w:lang w:val="es-ES" w:eastAsia="es-ES"/>
              </w:rPr>
              <w:t>VENTA</w:t>
            </w:r>
            <w:r>
              <w:rPr>
                <w:rFonts w:ascii="Open Sans" w:eastAsia="Times New Roman" w:hAnsi="Open Sans" w:cs="Open Sans"/>
                <w:color w:val="000000" w:themeColor="text1"/>
                <w:sz w:val="20"/>
                <w:szCs w:val="20"/>
                <w:lang w:val="es-ES" w:eastAsia="es-ES"/>
              </w:rPr>
              <w:t xml:space="preserve"> </w:t>
            </w:r>
            <w:r>
              <w:rPr>
                <w:rFonts w:ascii="Open Sans" w:hAnsi="Open Sans" w:cs="Open Sans"/>
                <w:b/>
                <w:bCs/>
                <w:color w:val="000000"/>
                <w:sz w:val="20"/>
                <w:szCs w:val="20"/>
              </w:rPr>
              <w:t>DESPUÉS DEL CONFINAMIENTO</w:t>
            </w:r>
            <w:r w:rsidRPr="008D1ADE">
              <w:rPr>
                <w:rFonts w:ascii="Open Sans" w:eastAsia="Times New Roman" w:hAnsi="Open Sans" w:cs="Open Sans"/>
                <w:color w:val="000000" w:themeColor="text1"/>
                <w:sz w:val="20"/>
                <w:szCs w:val="20"/>
                <w:lang w:val="es-ES" w:eastAsia="es-ES"/>
              </w:rPr>
              <w:t xml:space="preserve"> </w:t>
            </w:r>
          </w:p>
        </w:tc>
        <w:tc>
          <w:tcPr>
            <w:tcW w:w="2251" w:type="dxa"/>
            <w:shd w:val="clear" w:color="auto" w:fill="ACB9CA"/>
            <w:vAlign w:val="center"/>
            <w:hideMark/>
          </w:tcPr>
          <w:p w14:paraId="6752612A" w14:textId="77777777" w:rsidR="001935E2" w:rsidRPr="008D1ADE" w:rsidRDefault="001935E2" w:rsidP="00FD3687">
            <w:pPr>
              <w:jc w:val="center"/>
              <w:rPr>
                <w:rFonts w:ascii="Open Sans" w:eastAsia="Times New Roman" w:hAnsi="Open Sans" w:cs="Open Sans"/>
                <w:color w:val="000000" w:themeColor="text1"/>
                <w:sz w:val="20"/>
                <w:szCs w:val="20"/>
                <w:lang w:val="es-ES" w:eastAsia="es-ES"/>
              </w:rPr>
            </w:pPr>
            <w:r w:rsidRPr="008D1ADE">
              <w:rPr>
                <w:rFonts w:ascii="Open Sans" w:eastAsia="Times New Roman" w:hAnsi="Open Sans" w:cs="Open Sans"/>
                <w:color w:val="000000" w:themeColor="text1"/>
                <w:sz w:val="20"/>
                <w:szCs w:val="20"/>
                <w:lang w:val="es-ES" w:eastAsia="es-ES"/>
              </w:rPr>
              <w:t xml:space="preserve">Incremento (%) de las búsquedas de viviendas en </w:t>
            </w:r>
            <w:r>
              <w:rPr>
                <w:rFonts w:ascii="Open Sans" w:eastAsia="Times New Roman" w:hAnsi="Open Sans" w:cs="Open Sans"/>
                <w:b/>
                <w:bCs/>
                <w:color w:val="000000" w:themeColor="text1"/>
                <w:sz w:val="20"/>
                <w:szCs w:val="20"/>
                <w:lang w:val="es-ES" w:eastAsia="es-ES"/>
              </w:rPr>
              <w:t xml:space="preserve">ALQUILER </w:t>
            </w:r>
            <w:r>
              <w:rPr>
                <w:rFonts w:ascii="Open Sans" w:hAnsi="Open Sans" w:cs="Open Sans"/>
                <w:b/>
                <w:bCs/>
                <w:color w:val="000000"/>
                <w:sz w:val="20"/>
                <w:szCs w:val="20"/>
              </w:rPr>
              <w:t>DESPUÉS DEL CONFINAMIENTO</w:t>
            </w:r>
            <w:r w:rsidRPr="008D1ADE">
              <w:rPr>
                <w:rFonts w:ascii="Open Sans" w:eastAsia="Times New Roman" w:hAnsi="Open Sans" w:cs="Open Sans"/>
                <w:color w:val="000000" w:themeColor="text1"/>
                <w:sz w:val="20"/>
                <w:szCs w:val="20"/>
                <w:lang w:val="es-ES" w:eastAsia="es-ES"/>
              </w:rPr>
              <w:t xml:space="preserve"> </w:t>
            </w:r>
          </w:p>
        </w:tc>
      </w:tr>
      <w:tr w:rsidR="001935E2" w:rsidRPr="008D1ADE" w14:paraId="31B2C4AE" w14:textId="77777777" w:rsidTr="00FD3687">
        <w:trPr>
          <w:trHeight w:val="284"/>
        </w:trPr>
        <w:tc>
          <w:tcPr>
            <w:tcW w:w="1947" w:type="dxa"/>
            <w:vAlign w:val="bottom"/>
          </w:tcPr>
          <w:p w14:paraId="1A6C1822" w14:textId="77777777" w:rsidR="001935E2" w:rsidRPr="00242F69" w:rsidRDefault="001935E2" w:rsidP="00FD3687">
            <w:pPr>
              <w:rPr>
                <w:rFonts w:ascii="Open Sans" w:eastAsia="Times New Roman" w:hAnsi="Open Sans" w:cs="Open Sans"/>
                <w:color w:val="000000" w:themeColor="text1"/>
                <w:sz w:val="22"/>
                <w:szCs w:val="22"/>
                <w:lang w:val="es-ES" w:eastAsia="es-ES"/>
              </w:rPr>
            </w:pPr>
            <w:r w:rsidRPr="00242F69">
              <w:rPr>
                <w:rFonts w:ascii="Open Sans" w:hAnsi="Open Sans" w:cs="Open Sans"/>
                <w:color w:val="0D0D0D"/>
                <w:sz w:val="22"/>
                <w:szCs w:val="22"/>
              </w:rPr>
              <w:t>Málaga capital</w:t>
            </w:r>
          </w:p>
        </w:tc>
        <w:tc>
          <w:tcPr>
            <w:tcW w:w="2626" w:type="dxa"/>
            <w:shd w:val="clear" w:color="auto" w:fill="auto"/>
            <w:noWrap/>
            <w:vAlign w:val="center"/>
            <w:hideMark/>
          </w:tcPr>
          <w:p w14:paraId="3FE697C2" w14:textId="77777777" w:rsidR="001935E2" w:rsidRPr="00242F69" w:rsidRDefault="001935E2" w:rsidP="00FD3687">
            <w:pPr>
              <w:jc w:val="center"/>
              <w:rPr>
                <w:rFonts w:ascii="Open Sans" w:eastAsia="Times New Roman" w:hAnsi="Open Sans" w:cs="Open Sans"/>
                <w:b/>
                <w:bCs/>
                <w:color w:val="000000" w:themeColor="text1"/>
                <w:sz w:val="22"/>
                <w:szCs w:val="22"/>
                <w:lang w:val="es-ES" w:eastAsia="es-ES"/>
              </w:rPr>
            </w:pPr>
            <w:r w:rsidRPr="00242F69">
              <w:rPr>
                <w:rFonts w:ascii="Open Sans" w:eastAsia="Times New Roman" w:hAnsi="Open Sans" w:cs="Open Sans"/>
                <w:b/>
                <w:bCs/>
                <w:color w:val="000000" w:themeColor="text1"/>
                <w:sz w:val="22"/>
                <w:szCs w:val="22"/>
                <w:lang w:val="es-ES" w:eastAsia="es-ES"/>
              </w:rPr>
              <w:t>89%</w:t>
            </w:r>
          </w:p>
        </w:tc>
        <w:tc>
          <w:tcPr>
            <w:tcW w:w="2251" w:type="dxa"/>
            <w:shd w:val="clear" w:color="auto" w:fill="auto"/>
            <w:noWrap/>
            <w:vAlign w:val="center"/>
            <w:hideMark/>
          </w:tcPr>
          <w:p w14:paraId="0C58CB4A" w14:textId="77777777" w:rsidR="001935E2" w:rsidRPr="00242F69" w:rsidRDefault="001935E2" w:rsidP="00FD3687">
            <w:pPr>
              <w:jc w:val="center"/>
              <w:rPr>
                <w:rFonts w:ascii="Open Sans" w:eastAsia="Times New Roman" w:hAnsi="Open Sans" w:cs="Open Sans"/>
                <w:color w:val="000000" w:themeColor="text1"/>
                <w:sz w:val="22"/>
                <w:szCs w:val="22"/>
                <w:lang w:val="es-ES" w:eastAsia="es-ES"/>
              </w:rPr>
            </w:pPr>
            <w:r w:rsidRPr="00242F69">
              <w:rPr>
                <w:rFonts w:ascii="Open Sans" w:eastAsia="Times New Roman" w:hAnsi="Open Sans" w:cs="Open Sans"/>
                <w:color w:val="000000" w:themeColor="text1"/>
                <w:sz w:val="22"/>
                <w:szCs w:val="22"/>
                <w:lang w:val="es-ES" w:eastAsia="es-ES"/>
              </w:rPr>
              <w:t>67%</w:t>
            </w:r>
          </w:p>
        </w:tc>
        <w:tc>
          <w:tcPr>
            <w:tcW w:w="2251" w:type="dxa"/>
            <w:shd w:val="clear" w:color="auto" w:fill="auto"/>
            <w:noWrap/>
            <w:vAlign w:val="center"/>
            <w:hideMark/>
          </w:tcPr>
          <w:p w14:paraId="457B993E" w14:textId="77777777" w:rsidR="001935E2" w:rsidRPr="00242F69" w:rsidRDefault="001935E2" w:rsidP="00FD3687">
            <w:pPr>
              <w:jc w:val="center"/>
              <w:rPr>
                <w:rFonts w:ascii="Open Sans" w:eastAsia="Times New Roman" w:hAnsi="Open Sans" w:cs="Open Sans"/>
                <w:color w:val="000000" w:themeColor="text1"/>
                <w:sz w:val="22"/>
                <w:szCs w:val="22"/>
                <w:lang w:val="es-ES" w:eastAsia="es-ES"/>
              </w:rPr>
            </w:pPr>
            <w:r w:rsidRPr="00242F69">
              <w:rPr>
                <w:rFonts w:ascii="Open Sans" w:eastAsia="Times New Roman" w:hAnsi="Open Sans" w:cs="Open Sans"/>
                <w:color w:val="000000" w:themeColor="text1"/>
                <w:sz w:val="22"/>
                <w:szCs w:val="22"/>
                <w:lang w:val="es-ES" w:eastAsia="es-ES"/>
              </w:rPr>
              <w:t>117%</w:t>
            </w:r>
          </w:p>
        </w:tc>
      </w:tr>
      <w:tr w:rsidR="001935E2" w:rsidRPr="008D1ADE" w14:paraId="6E7C32D8" w14:textId="77777777" w:rsidTr="00FD3687">
        <w:trPr>
          <w:trHeight w:val="284"/>
        </w:trPr>
        <w:tc>
          <w:tcPr>
            <w:tcW w:w="1947" w:type="dxa"/>
            <w:vAlign w:val="bottom"/>
          </w:tcPr>
          <w:p w14:paraId="323002EE" w14:textId="77777777" w:rsidR="001935E2" w:rsidRPr="00242F69" w:rsidRDefault="001935E2" w:rsidP="00FD3687">
            <w:pPr>
              <w:rPr>
                <w:rFonts w:ascii="Open Sans" w:eastAsia="Times New Roman" w:hAnsi="Open Sans" w:cs="Open Sans"/>
                <w:color w:val="000000" w:themeColor="text1"/>
                <w:sz w:val="22"/>
                <w:szCs w:val="22"/>
                <w:lang w:val="es-ES" w:eastAsia="es-ES"/>
              </w:rPr>
            </w:pPr>
            <w:r w:rsidRPr="00242F69">
              <w:rPr>
                <w:rFonts w:ascii="Open Sans" w:hAnsi="Open Sans" w:cs="Open Sans"/>
                <w:color w:val="0D0D0D"/>
                <w:sz w:val="22"/>
                <w:szCs w:val="22"/>
              </w:rPr>
              <w:t xml:space="preserve">Valencia </w:t>
            </w:r>
            <w:r w:rsidRPr="00242F69">
              <w:rPr>
                <w:rFonts w:ascii="Open Sans" w:eastAsia="Times New Roman" w:hAnsi="Open Sans" w:cs="Open Sans"/>
                <w:color w:val="0D0D0D"/>
                <w:sz w:val="22"/>
                <w:szCs w:val="22"/>
                <w:lang w:val="es-ES" w:eastAsia="es-ES"/>
              </w:rPr>
              <w:t>capital</w:t>
            </w:r>
          </w:p>
        </w:tc>
        <w:tc>
          <w:tcPr>
            <w:tcW w:w="2626" w:type="dxa"/>
            <w:shd w:val="clear" w:color="auto" w:fill="auto"/>
            <w:noWrap/>
            <w:vAlign w:val="center"/>
            <w:hideMark/>
          </w:tcPr>
          <w:p w14:paraId="76ED3561" w14:textId="77777777" w:rsidR="001935E2" w:rsidRPr="00242F69" w:rsidRDefault="001935E2" w:rsidP="00FD3687">
            <w:pPr>
              <w:jc w:val="center"/>
              <w:rPr>
                <w:rFonts w:ascii="Open Sans" w:eastAsia="Times New Roman" w:hAnsi="Open Sans" w:cs="Open Sans"/>
                <w:b/>
                <w:bCs/>
                <w:color w:val="000000" w:themeColor="text1"/>
                <w:sz w:val="22"/>
                <w:szCs w:val="22"/>
                <w:lang w:val="es-ES" w:eastAsia="es-ES"/>
              </w:rPr>
            </w:pPr>
            <w:r w:rsidRPr="00242F69">
              <w:rPr>
                <w:rFonts w:ascii="Open Sans" w:eastAsia="Times New Roman" w:hAnsi="Open Sans" w:cs="Open Sans"/>
                <w:b/>
                <w:bCs/>
                <w:color w:val="000000" w:themeColor="text1"/>
                <w:sz w:val="22"/>
                <w:szCs w:val="22"/>
                <w:lang w:val="es-ES" w:eastAsia="es-ES"/>
              </w:rPr>
              <w:t>73%</w:t>
            </w:r>
          </w:p>
        </w:tc>
        <w:tc>
          <w:tcPr>
            <w:tcW w:w="2251" w:type="dxa"/>
            <w:shd w:val="clear" w:color="auto" w:fill="auto"/>
            <w:noWrap/>
            <w:vAlign w:val="center"/>
            <w:hideMark/>
          </w:tcPr>
          <w:p w14:paraId="0525D10A" w14:textId="77777777" w:rsidR="001935E2" w:rsidRPr="00242F69" w:rsidRDefault="001935E2" w:rsidP="00FD3687">
            <w:pPr>
              <w:jc w:val="center"/>
              <w:rPr>
                <w:rFonts w:ascii="Open Sans" w:eastAsia="Times New Roman" w:hAnsi="Open Sans" w:cs="Open Sans"/>
                <w:color w:val="000000" w:themeColor="text1"/>
                <w:sz w:val="22"/>
                <w:szCs w:val="22"/>
                <w:lang w:val="es-ES" w:eastAsia="es-ES"/>
              </w:rPr>
            </w:pPr>
            <w:r w:rsidRPr="00242F69">
              <w:rPr>
                <w:rFonts w:ascii="Open Sans" w:eastAsia="Times New Roman" w:hAnsi="Open Sans" w:cs="Open Sans"/>
                <w:color w:val="000000" w:themeColor="text1"/>
                <w:sz w:val="22"/>
                <w:szCs w:val="22"/>
                <w:lang w:val="es-ES" w:eastAsia="es-ES"/>
              </w:rPr>
              <w:t>62%</w:t>
            </w:r>
          </w:p>
        </w:tc>
        <w:tc>
          <w:tcPr>
            <w:tcW w:w="2251" w:type="dxa"/>
            <w:shd w:val="clear" w:color="auto" w:fill="auto"/>
            <w:noWrap/>
            <w:vAlign w:val="center"/>
            <w:hideMark/>
          </w:tcPr>
          <w:p w14:paraId="16D1176B" w14:textId="77777777" w:rsidR="001935E2" w:rsidRPr="00242F69" w:rsidRDefault="001935E2" w:rsidP="00FD3687">
            <w:pPr>
              <w:jc w:val="center"/>
              <w:rPr>
                <w:rFonts w:ascii="Open Sans" w:eastAsia="Times New Roman" w:hAnsi="Open Sans" w:cs="Open Sans"/>
                <w:color w:val="000000" w:themeColor="text1"/>
                <w:sz w:val="22"/>
                <w:szCs w:val="22"/>
                <w:lang w:val="es-ES" w:eastAsia="es-ES"/>
              </w:rPr>
            </w:pPr>
            <w:r w:rsidRPr="00242F69">
              <w:rPr>
                <w:rFonts w:ascii="Open Sans" w:eastAsia="Times New Roman" w:hAnsi="Open Sans" w:cs="Open Sans"/>
                <w:color w:val="000000" w:themeColor="text1"/>
                <w:sz w:val="22"/>
                <w:szCs w:val="22"/>
                <w:lang w:val="es-ES" w:eastAsia="es-ES"/>
              </w:rPr>
              <w:t>86%</w:t>
            </w:r>
          </w:p>
        </w:tc>
      </w:tr>
      <w:tr w:rsidR="001935E2" w:rsidRPr="008D1ADE" w14:paraId="0CC72945" w14:textId="77777777" w:rsidTr="00FD3687">
        <w:trPr>
          <w:trHeight w:val="284"/>
        </w:trPr>
        <w:tc>
          <w:tcPr>
            <w:tcW w:w="1947" w:type="dxa"/>
            <w:vAlign w:val="bottom"/>
          </w:tcPr>
          <w:p w14:paraId="2DB7738B" w14:textId="77777777" w:rsidR="001935E2" w:rsidRPr="00242F69" w:rsidRDefault="001935E2" w:rsidP="00FD3687">
            <w:pPr>
              <w:rPr>
                <w:rFonts w:ascii="Open Sans" w:eastAsia="Times New Roman" w:hAnsi="Open Sans" w:cs="Open Sans"/>
                <w:color w:val="000000" w:themeColor="text1"/>
                <w:sz w:val="22"/>
                <w:szCs w:val="22"/>
                <w:lang w:val="es-ES" w:eastAsia="es-ES"/>
              </w:rPr>
            </w:pPr>
            <w:r w:rsidRPr="00242F69">
              <w:rPr>
                <w:rFonts w:ascii="Open Sans" w:hAnsi="Open Sans" w:cs="Open Sans"/>
                <w:color w:val="0D0D0D"/>
                <w:sz w:val="22"/>
                <w:szCs w:val="22"/>
              </w:rPr>
              <w:t xml:space="preserve">Barcelona </w:t>
            </w:r>
            <w:r w:rsidRPr="00242F69">
              <w:rPr>
                <w:rFonts w:ascii="Open Sans" w:eastAsia="Times New Roman" w:hAnsi="Open Sans" w:cs="Open Sans"/>
                <w:color w:val="0D0D0D"/>
                <w:sz w:val="22"/>
                <w:szCs w:val="22"/>
                <w:lang w:val="es-ES" w:eastAsia="es-ES"/>
              </w:rPr>
              <w:t>capital</w:t>
            </w:r>
          </w:p>
        </w:tc>
        <w:tc>
          <w:tcPr>
            <w:tcW w:w="2626" w:type="dxa"/>
            <w:shd w:val="clear" w:color="auto" w:fill="auto"/>
            <w:noWrap/>
            <w:vAlign w:val="center"/>
            <w:hideMark/>
          </w:tcPr>
          <w:p w14:paraId="71D864B3" w14:textId="77777777" w:rsidR="001935E2" w:rsidRPr="00242F69" w:rsidRDefault="001935E2" w:rsidP="00FD3687">
            <w:pPr>
              <w:jc w:val="center"/>
              <w:rPr>
                <w:rFonts w:ascii="Open Sans" w:eastAsia="Times New Roman" w:hAnsi="Open Sans" w:cs="Open Sans"/>
                <w:b/>
                <w:bCs/>
                <w:color w:val="000000" w:themeColor="text1"/>
                <w:sz w:val="22"/>
                <w:szCs w:val="22"/>
                <w:lang w:val="es-ES" w:eastAsia="es-ES"/>
              </w:rPr>
            </w:pPr>
            <w:r w:rsidRPr="00242F69">
              <w:rPr>
                <w:rFonts w:ascii="Open Sans" w:eastAsia="Times New Roman" w:hAnsi="Open Sans" w:cs="Open Sans"/>
                <w:b/>
                <w:bCs/>
                <w:color w:val="000000" w:themeColor="text1"/>
                <w:sz w:val="22"/>
                <w:szCs w:val="22"/>
                <w:lang w:val="es-ES" w:eastAsia="es-ES"/>
              </w:rPr>
              <w:t>77%</w:t>
            </w:r>
          </w:p>
        </w:tc>
        <w:tc>
          <w:tcPr>
            <w:tcW w:w="2251" w:type="dxa"/>
            <w:shd w:val="clear" w:color="auto" w:fill="auto"/>
            <w:noWrap/>
            <w:vAlign w:val="center"/>
            <w:hideMark/>
          </w:tcPr>
          <w:p w14:paraId="159C12A1" w14:textId="77777777" w:rsidR="001935E2" w:rsidRPr="00242F69" w:rsidRDefault="001935E2" w:rsidP="00FD3687">
            <w:pPr>
              <w:jc w:val="center"/>
              <w:rPr>
                <w:rFonts w:ascii="Open Sans" w:eastAsia="Times New Roman" w:hAnsi="Open Sans" w:cs="Open Sans"/>
                <w:color w:val="000000" w:themeColor="text1"/>
                <w:sz w:val="22"/>
                <w:szCs w:val="22"/>
                <w:lang w:val="es-ES" w:eastAsia="es-ES"/>
              </w:rPr>
            </w:pPr>
            <w:r w:rsidRPr="00242F69">
              <w:rPr>
                <w:rFonts w:ascii="Open Sans" w:eastAsia="Times New Roman" w:hAnsi="Open Sans" w:cs="Open Sans"/>
                <w:color w:val="000000" w:themeColor="text1"/>
                <w:sz w:val="22"/>
                <w:szCs w:val="22"/>
                <w:lang w:val="es-ES" w:eastAsia="es-ES"/>
              </w:rPr>
              <w:t>71%</w:t>
            </w:r>
          </w:p>
        </w:tc>
        <w:tc>
          <w:tcPr>
            <w:tcW w:w="2251" w:type="dxa"/>
            <w:shd w:val="clear" w:color="auto" w:fill="auto"/>
            <w:noWrap/>
            <w:vAlign w:val="center"/>
            <w:hideMark/>
          </w:tcPr>
          <w:p w14:paraId="1F8357AC" w14:textId="77777777" w:rsidR="001935E2" w:rsidRPr="00242F69" w:rsidRDefault="001935E2" w:rsidP="00FD3687">
            <w:pPr>
              <w:jc w:val="center"/>
              <w:rPr>
                <w:rFonts w:ascii="Open Sans" w:eastAsia="Times New Roman" w:hAnsi="Open Sans" w:cs="Open Sans"/>
                <w:color w:val="000000" w:themeColor="text1"/>
                <w:sz w:val="22"/>
                <w:szCs w:val="22"/>
                <w:lang w:val="es-ES" w:eastAsia="es-ES"/>
              </w:rPr>
            </w:pPr>
            <w:r w:rsidRPr="00242F69">
              <w:rPr>
                <w:rFonts w:ascii="Open Sans" w:eastAsia="Times New Roman" w:hAnsi="Open Sans" w:cs="Open Sans"/>
                <w:color w:val="000000" w:themeColor="text1"/>
                <w:sz w:val="22"/>
                <w:szCs w:val="22"/>
                <w:lang w:val="es-ES" w:eastAsia="es-ES"/>
              </w:rPr>
              <w:t>82%</w:t>
            </w:r>
          </w:p>
        </w:tc>
      </w:tr>
      <w:tr w:rsidR="001935E2" w:rsidRPr="008D1ADE" w14:paraId="3E83D88B" w14:textId="77777777" w:rsidTr="00FD3687">
        <w:trPr>
          <w:trHeight w:val="284"/>
        </w:trPr>
        <w:tc>
          <w:tcPr>
            <w:tcW w:w="1947" w:type="dxa"/>
            <w:vAlign w:val="bottom"/>
          </w:tcPr>
          <w:p w14:paraId="4F86EFFE" w14:textId="77777777" w:rsidR="001935E2" w:rsidRPr="00242F69" w:rsidRDefault="001935E2" w:rsidP="00FD3687">
            <w:pPr>
              <w:rPr>
                <w:rFonts w:ascii="Open Sans" w:eastAsia="Times New Roman" w:hAnsi="Open Sans" w:cs="Open Sans"/>
                <w:color w:val="000000" w:themeColor="text1"/>
                <w:sz w:val="22"/>
                <w:szCs w:val="22"/>
                <w:lang w:val="es-ES" w:eastAsia="es-ES"/>
              </w:rPr>
            </w:pPr>
            <w:r w:rsidRPr="00242F69">
              <w:rPr>
                <w:rFonts w:ascii="Open Sans" w:hAnsi="Open Sans" w:cs="Open Sans"/>
                <w:color w:val="0D0D0D"/>
                <w:sz w:val="22"/>
                <w:szCs w:val="22"/>
              </w:rPr>
              <w:t xml:space="preserve">Madrid </w:t>
            </w:r>
            <w:r w:rsidRPr="00242F69">
              <w:rPr>
                <w:rFonts w:ascii="Open Sans" w:eastAsia="Times New Roman" w:hAnsi="Open Sans" w:cs="Open Sans"/>
                <w:color w:val="0D0D0D"/>
                <w:sz w:val="22"/>
                <w:szCs w:val="22"/>
                <w:lang w:val="es-ES" w:eastAsia="es-ES"/>
              </w:rPr>
              <w:t>capital</w:t>
            </w:r>
          </w:p>
        </w:tc>
        <w:tc>
          <w:tcPr>
            <w:tcW w:w="2626" w:type="dxa"/>
            <w:shd w:val="clear" w:color="auto" w:fill="auto"/>
            <w:noWrap/>
            <w:vAlign w:val="center"/>
            <w:hideMark/>
          </w:tcPr>
          <w:p w14:paraId="06B1B865" w14:textId="77777777" w:rsidR="001935E2" w:rsidRPr="00242F69" w:rsidRDefault="001935E2" w:rsidP="00FD3687">
            <w:pPr>
              <w:jc w:val="center"/>
              <w:rPr>
                <w:rFonts w:ascii="Open Sans" w:eastAsia="Times New Roman" w:hAnsi="Open Sans" w:cs="Open Sans"/>
                <w:b/>
                <w:bCs/>
                <w:color w:val="000000" w:themeColor="text1"/>
                <w:sz w:val="22"/>
                <w:szCs w:val="22"/>
                <w:lang w:val="es-ES" w:eastAsia="es-ES"/>
              </w:rPr>
            </w:pPr>
            <w:r w:rsidRPr="00242F69">
              <w:rPr>
                <w:rFonts w:ascii="Open Sans" w:eastAsia="Times New Roman" w:hAnsi="Open Sans" w:cs="Open Sans"/>
                <w:b/>
                <w:bCs/>
                <w:color w:val="000000" w:themeColor="text1"/>
                <w:sz w:val="22"/>
                <w:szCs w:val="22"/>
                <w:lang w:val="es-ES" w:eastAsia="es-ES"/>
              </w:rPr>
              <w:t>69%</w:t>
            </w:r>
          </w:p>
        </w:tc>
        <w:tc>
          <w:tcPr>
            <w:tcW w:w="2251" w:type="dxa"/>
            <w:shd w:val="clear" w:color="auto" w:fill="auto"/>
            <w:noWrap/>
            <w:vAlign w:val="center"/>
            <w:hideMark/>
          </w:tcPr>
          <w:p w14:paraId="6AFBBB5A" w14:textId="77777777" w:rsidR="001935E2" w:rsidRPr="00242F69" w:rsidRDefault="001935E2" w:rsidP="00FD3687">
            <w:pPr>
              <w:jc w:val="center"/>
              <w:rPr>
                <w:rFonts w:ascii="Open Sans" w:eastAsia="Times New Roman" w:hAnsi="Open Sans" w:cs="Open Sans"/>
                <w:color w:val="000000" w:themeColor="text1"/>
                <w:sz w:val="22"/>
                <w:szCs w:val="22"/>
                <w:lang w:val="es-ES" w:eastAsia="es-ES"/>
              </w:rPr>
            </w:pPr>
            <w:r w:rsidRPr="00242F69">
              <w:rPr>
                <w:rFonts w:ascii="Open Sans" w:eastAsia="Times New Roman" w:hAnsi="Open Sans" w:cs="Open Sans"/>
                <w:color w:val="000000" w:themeColor="text1"/>
                <w:sz w:val="22"/>
                <w:szCs w:val="22"/>
                <w:lang w:val="es-ES" w:eastAsia="es-ES"/>
              </w:rPr>
              <w:t>61%</w:t>
            </w:r>
          </w:p>
        </w:tc>
        <w:tc>
          <w:tcPr>
            <w:tcW w:w="2251" w:type="dxa"/>
            <w:shd w:val="clear" w:color="auto" w:fill="auto"/>
            <w:noWrap/>
            <w:vAlign w:val="center"/>
            <w:hideMark/>
          </w:tcPr>
          <w:p w14:paraId="564F6288" w14:textId="77777777" w:rsidR="001935E2" w:rsidRPr="00242F69" w:rsidRDefault="001935E2" w:rsidP="00FD3687">
            <w:pPr>
              <w:jc w:val="center"/>
              <w:rPr>
                <w:rFonts w:ascii="Open Sans" w:eastAsia="Times New Roman" w:hAnsi="Open Sans" w:cs="Open Sans"/>
                <w:color w:val="000000" w:themeColor="text1"/>
                <w:sz w:val="22"/>
                <w:szCs w:val="22"/>
                <w:lang w:val="es-ES" w:eastAsia="es-ES"/>
              </w:rPr>
            </w:pPr>
            <w:r w:rsidRPr="00242F69">
              <w:rPr>
                <w:rFonts w:ascii="Open Sans" w:eastAsia="Times New Roman" w:hAnsi="Open Sans" w:cs="Open Sans"/>
                <w:color w:val="000000" w:themeColor="text1"/>
                <w:sz w:val="22"/>
                <w:szCs w:val="22"/>
                <w:lang w:val="es-ES" w:eastAsia="es-ES"/>
              </w:rPr>
              <w:t>77%</w:t>
            </w:r>
          </w:p>
        </w:tc>
      </w:tr>
    </w:tbl>
    <w:p w14:paraId="0E3E844E" w14:textId="77777777" w:rsidR="00030252" w:rsidRDefault="00030252" w:rsidP="00152120">
      <w:pPr>
        <w:pStyle w:val="NormalWeb"/>
        <w:shd w:val="clear" w:color="auto" w:fill="FFFFFF"/>
        <w:spacing w:after="225" w:line="276" w:lineRule="auto"/>
        <w:ind w:right="-574"/>
        <w:jc w:val="both"/>
        <w:rPr>
          <w:rFonts w:ascii="Open Sans" w:hAnsi="Open Sans" w:cs="Open Sans"/>
          <w:color w:val="000000" w:themeColor="text1"/>
          <w:sz w:val="22"/>
          <w:szCs w:val="22"/>
        </w:rPr>
      </w:pPr>
    </w:p>
    <w:p w14:paraId="692124BB" w14:textId="6BCC0DE9" w:rsidR="005035F3" w:rsidRDefault="00566CD3" w:rsidP="00152120">
      <w:pPr>
        <w:pStyle w:val="NormalWeb"/>
        <w:shd w:val="clear" w:color="auto" w:fill="FFFFFF"/>
        <w:spacing w:after="225" w:line="276" w:lineRule="auto"/>
        <w:ind w:right="-574"/>
        <w:jc w:val="both"/>
        <w:rPr>
          <w:rFonts w:ascii="Open Sans" w:hAnsi="Open Sans" w:cs="Open Sans"/>
          <w:color w:val="000000" w:themeColor="text1"/>
          <w:sz w:val="22"/>
          <w:szCs w:val="22"/>
        </w:rPr>
      </w:pPr>
      <w:r>
        <w:rPr>
          <w:rFonts w:ascii="Open Sans" w:hAnsi="Open Sans" w:cs="Open Sans"/>
          <w:color w:val="000000" w:themeColor="text1"/>
          <w:sz w:val="22"/>
          <w:szCs w:val="22"/>
        </w:rPr>
        <w:lastRenderedPageBreak/>
        <w:t>A</w:t>
      </w:r>
      <w:r w:rsidR="00152120" w:rsidRPr="008D1286">
        <w:rPr>
          <w:rFonts w:ascii="Open Sans" w:hAnsi="Open Sans" w:cs="Open Sans"/>
          <w:color w:val="000000" w:themeColor="text1"/>
          <w:sz w:val="22"/>
          <w:szCs w:val="22"/>
        </w:rPr>
        <w:t>nalizando los incrementos porcentuales</w:t>
      </w:r>
      <w:r w:rsidR="007B0F77">
        <w:rPr>
          <w:rFonts w:ascii="Open Sans" w:hAnsi="Open Sans" w:cs="Open Sans"/>
          <w:color w:val="000000" w:themeColor="text1"/>
          <w:sz w:val="22"/>
          <w:szCs w:val="22"/>
        </w:rPr>
        <w:t xml:space="preserve"> </w:t>
      </w:r>
      <w:r w:rsidR="00672064">
        <w:rPr>
          <w:rFonts w:ascii="Open Sans" w:hAnsi="Open Sans" w:cs="Open Sans"/>
          <w:color w:val="000000" w:themeColor="text1"/>
          <w:sz w:val="22"/>
          <w:szCs w:val="22"/>
        </w:rPr>
        <w:t xml:space="preserve">por transacción </w:t>
      </w:r>
      <w:r w:rsidR="006D1131">
        <w:rPr>
          <w:rFonts w:ascii="Open Sans" w:hAnsi="Open Sans" w:cs="Open Sans"/>
          <w:color w:val="000000" w:themeColor="text1"/>
          <w:sz w:val="22"/>
          <w:szCs w:val="22"/>
        </w:rPr>
        <w:t>en las cuatro capitales de provincia</w:t>
      </w:r>
      <w:r w:rsidR="007B0F77">
        <w:rPr>
          <w:rFonts w:ascii="Open Sans" w:hAnsi="Open Sans" w:cs="Open Sans"/>
          <w:color w:val="000000" w:themeColor="text1"/>
          <w:sz w:val="22"/>
          <w:szCs w:val="22"/>
        </w:rPr>
        <w:t xml:space="preserve">, vemos que </w:t>
      </w:r>
      <w:r w:rsidR="007B0F77" w:rsidRPr="001A7D4D">
        <w:rPr>
          <w:rFonts w:ascii="Open Sans" w:hAnsi="Open Sans" w:cs="Open Sans"/>
          <w:b/>
          <w:bCs/>
          <w:color w:val="000000" w:themeColor="text1"/>
          <w:sz w:val="22"/>
          <w:szCs w:val="22"/>
        </w:rPr>
        <w:t>las viviendas en régimen de alquiler</w:t>
      </w:r>
      <w:r w:rsidR="00A5386C" w:rsidRPr="001A7D4D">
        <w:rPr>
          <w:rFonts w:ascii="Open Sans" w:hAnsi="Open Sans" w:cs="Open Sans"/>
          <w:b/>
          <w:bCs/>
          <w:color w:val="000000" w:themeColor="text1"/>
          <w:sz w:val="22"/>
          <w:szCs w:val="22"/>
        </w:rPr>
        <w:t xml:space="preserve"> han tenido el mayor aumento</w:t>
      </w:r>
      <w:r w:rsidR="00654DDF" w:rsidRPr="001A7D4D">
        <w:rPr>
          <w:rFonts w:ascii="Open Sans" w:hAnsi="Open Sans" w:cs="Open Sans"/>
          <w:b/>
          <w:bCs/>
          <w:color w:val="000000" w:themeColor="text1"/>
          <w:sz w:val="22"/>
          <w:szCs w:val="22"/>
        </w:rPr>
        <w:t xml:space="preserve"> </w:t>
      </w:r>
      <w:r w:rsidR="001A7D4D">
        <w:rPr>
          <w:rFonts w:ascii="Open Sans" w:hAnsi="Open Sans" w:cs="Open Sans"/>
          <w:b/>
          <w:bCs/>
          <w:color w:val="000000" w:themeColor="text1"/>
          <w:sz w:val="22"/>
          <w:szCs w:val="22"/>
        </w:rPr>
        <w:t>en las búsquedas de vivienda después del confinamiento</w:t>
      </w:r>
      <w:r w:rsidR="005035F3">
        <w:rPr>
          <w:rFonts w:ascii="Open Sans" w:hAnsi="Open Sans" w:cs="Open Sans"/>
          <w:color w:val="000000" w:themeColor="text1"/>
          <w:sz w:val="22"/>
          <w:szCs w:val="22"/>
        </w:rPr>
        <w:t>.</w:t>
      </w:r>
      <w:r w:rsidR="00672064">
        <w:rPr>
          <w:rFonts w:ascii="Open Sans" w:hAnsi="Open Sans" w:cs="Open Sans"/>
          <w:color w:val="000000" w:themeColor="text1"/>
          <w:sz w:val="22"/>
          <w:szCs w:val="22"/>
        </w:rPr>
        <w:t xml:space="preserve"> Así, la ciudad de Málaga incrementa el número de </w:t>
      </w:r>
      <w:r w:rsidR="002E7296">
        <w:rPr>
          <w:rFonts w:ascii="Open Sans" w:hAnsi="Open Sans" w:cs="Open Sans"/>
          <w:color w:val="000000" w:themeColor="text1"/>
          <w:sz w:val="22"/>
          <w:szCs w:val="22"/>
        </w:rPr>
        <w:t xml:space="preserve">búsquedas </w:t>
      </w:r>
      <w:r w:rsidR="001A7D4D">
        <w:rPr>
          <w:rFonts w:ascii="Open Sans" w:hAnsi="Open Sans" w:cs="Open Sans"/>
          <w:color w:val="000000" w:themeColor="text1"/>
          <w:sz w:val="22"/>
          <w:szCs w:val="22"/>
        </w:rPr>
        <w:t xml:space="preserve">de alquiler </w:t>
      </w:r>
      <w:r w:rsidR="002E7296">
        <w:rPr>
          <w:rFonts w:ascii="Open Sans" w:hAnsi="Open Sans" w:cs="Open Sans"/>
          <w:color w:val="000000" w:themeColor="text1"/>
          <w:sz w:val="22"/>
          <w:szCs w:val="22"/>
        </w:rPr>
        <w:t>en un 117%, seguida de Valencia capital con un 86%, Barcelona capital con un 82% y Madrid capital con un 77%.</w:t>
      </w:r>
    </w:p>
    <w:p w14:paraId="1BA0A77F" w14:textId="63171DDE" w:rsidR="00C44D25" w:rsidRDefault="00C44D25" w:rsidP="00152120">
      <w:pPr>
        <w:pStyle w:val="NormalWeb"/>
        <w:shd w:val="clear" w:color="auto" w:fill="FFFFFF"/>
        <w:spacing w:after="225" w:line="276" w:lineRule="auto"/>
        <w:ind w:right="-574"/>
        <w:jc w:val="both"/>
        <w:rPr>
          <w:rFonts w:ascii="Open Sans" w:hAnsi="Open Sans" w:cs="Open Sans"/>
          <w:color w:val="0D0D0D" w:themeColor="text1" w:themeTint="F2"/>
          <w:sz w:val="22"/>
          <w:szCs w:val="22"/>
        </w:rPr>
      </w:pPr>
      <w:r w:rsidRPr="00C44D25">
        <w:rPr>
          <w:rFonts w:ascii="Open Sans" w:hAnsi="Open Sans" w:cs="Open Sans"/>
          <w:color w:val="0D0D0D" w:themeColor="text1" w:themeTint="F2"/>
          <w:sz w:val="22"/>
          <w:szCs w:val="22"/>
        </w:rPr>
        <w:t xml:space="preserve">“Son muchos los españoles que han salido del confinamiento con ganas de buscar una nueva vivienda y el alquiler ha sido la fórmula elegida por muchos de ellos porque posibilita cambiarte de casa con cierta inmediatez y permite probar diferentes sitios y viviendas. De hecho, un reciente estudio elaborado por Fotocasa desvela que </w:t>
      </w:r>
      <w:hyperlink r:id="rId11" w:history="1">
        <w:r w:rsidRPr="00DF0D75">
          <w:rPr>
            <w:rStyle w:val="Hipervnculo"/>
            <w:rFonts w:ascii="Open Sans" w:hAnsi="Open Sans" w:cs="Open Sans"/>
            <w:sz w:val="22"/>
            <w:szCs w:val="22"/>
          </w:rPr>
          <w:t>el 42% de los inquilinos ha buscado alquilar otra vivienda desde que comenzó la pandemia</w:t>
        </w:r>
      </w:hyperlink>
      <w:r w:rsidRPr="00C44D25">
        <w:rPr>
          <w:rFonts w:ascii="Open Sans" w:hAnsi="Open Sans" w:cs="Open Sans"/>
          <w:color w:val="0D0D0D" w:themeColor="text1" w:themeTint="F2"/>
          <w:sz w:val="22"/>
          <w:szCs w:val="22"/>
        </w:rPr>
        <w:t xml:space="preserve">. Por tanto, es de esperar que el mercado del alquiler tenga mucha actividad estos próximos meses por la facilidad de rotación residencial que otorga el alquiler”, explica Anaïs López, directora de Comunicación de </w:t>
      </w:r>
      <w:hyperlink r:id="rId12" w:history="1">
        <w:r w:rsidRPr="008376CF">
          <w:rPr>
            <w:rStyle w:val="Hipervnculo"/>
            <w:rFonts w:ascii="Open Sans" w:hAnsi="Open Sans" w:cs="Open Sans"/>
            <w:sz w:val="22"/>
            <w:szCs w:val="22"/>
          </w:rPr>
          <w:t>Fotocasa</w:t>
        </w:r>
      </w:hyperlink>
      <w:r w:rsidRPr="00C44D25">
        <w:rPr>
          <w:rFonts w:ascii="Open Sans" w:hAnsi="Open Sans" w:cs="Open Sans"/>
          <w:color w:val="0D0D0D" w:themeColor="text1" w:themeTint="F2"/>
          <w:sz w:val="22"/>
          <w:szCs w:val="22"/>
        </w:rPr>
        <w:t>.</w:t>
      </w:r>
    </w:p>
    <w:p w14:paraId="2B7B7E4C" w14:textId="4FDD2A84" w:rsidR="00F92B18" w:rsidRDefault="006D1131" w:rsidP="00152120">
      <w:pPr>
        <w:pStyle w:val="NormalWeb"/>
        <w:shd w:val="clear" w:color="auto" w:fill="FFFFFF"/>
        <w:spacing w:after="225" w:line="276" w:lineRule="auto"/>
        <w:ind w:right="-574"/>
        <w:jc w:val="both"/>
        <w:rPr>
          <w:rFonts w:ascii="Open Sans" w:hAnsi="Open Sans" w:cs="Open Sans"/>
          <w:color w:val="000000" w:themeColor="text1"/>
          <w:sz w:val="22"/>
          <w:szCs w:val="22"/>
        </w:rPr>
      </w:pPr>
      <w:r>
        <w:rPr>
          <w:rFonts w:ascii="Open Sans" w:hAnsi="Open Sans" w:cs="Open Sans"/>
          <w:color w:val="000000" w:themeColor="text1"/>
          <w:sz w:val="22"/>
          <w:szCs w:val="22"/>
        </w:rPr>
        <w:t>Comparando la demanda de las viviendas en</w:t>
      </w:r>
      <w:r w:rsidR="00F31ACD">
        <w:rPr>
          <w:rFonts w:ascii="Open Sans" w:hAnsi="Open Sans" w:cs="Open Sans"/>
          <w:color w:val="000000" w:themeColor="text1"/>
          <w:sz w:val="22"/>
          <w:szCs w:val="22"/>
        </w:rPr>
        <w:t xml:space="preserve"> venta </w:t>
      </w:r>
      <w:r>
        <w:rPr>
          <w:rFonts w:ascii="Open Sans" w:hAnsi="Open Sans" w:cs="Open Sans"/>
          <w:color w:val="000000" w:themeColor="text1"/>
          <w:sz w:val="22"/>
          <w:szCs w:val="22"/>
        </w:rPr>
        <w:t xml:space="preserve">con las viviendas en </w:t>
      </w:r>
      <w:r w:rsidR="00F31ACD">
        <w:rPr>
          <w:rFonts w:ascii="Open Sans" w:hAnsi="Open Sans" w:cs="Open Sans"/>
          <w:color w:val="000000" w:themeColor="text1"/>
          <w:sz w:val="22"/>
          <w:szCs w:val="22"/>
        </w:rPr>
        <w:t xml:space="preserve">alquiler en estas ciudades, </w:t>
      </w:r>
      <w:r w:rsidR="00F31ACD" w:rsidRPr="00EF3270">
        <w:rPr>
          <w:rFonts w:ascii="Open Sans" w:hAnsi="Open Sans" w:cs="Open Sans"/>
          <w:b/>
          <w:bCs/>
          <w:color w:val="000000" w:themeColor="text1"/>
          <w:sz w:val="22"/>
          <w:szCs w:val="22"/>
        </w:rPr>
        <w:t>vemos que e</w:t>
      </w:r>
      <w:r w:rsidR="00F92B18" w:rsidRPr="00EF3270">
        <w:rPr>
          <w:rFonts w:ascii="Open Sans" w:hAnsi="Open Sans" w:cs="Open Sans"/>
          <w:b/>
          <w:bCs/>
          <w:color w:val="000000" w:themeColor="text1"/>
          <w:sz w:val="22"/>
          <w:szCs w:val="22"/>
        </w:rPr>
        <w:t xml:space="preserve">l interés </w:t>
      </w:r>
      <w:r w:rsidR="00F31ACD" w:rsidRPr="00EF3270">
        <w:rPr>
          <w:rFonts w:ascii="Open Sans" w:hAnsi="Open Sans" w:cs="Open Sans"/>
          <w:b/>
          <w:bCs/>
          <w:color w:val="000000" w:themeColor="text1"/>
          <w:sz w:val="22"/>
          <w:szCs w:val="22"/>
        </w:rPr>
        <w:t xml:space="preserve">por las viviendas en régimen de alquiler </w:t>
      </w:r>
      <w:r w:rsidR="00E855F5" w:rsidRPr="00EF3270">
        <w:rPr>
          <w:rFonts w:ascii="Open Sans" w:hAnsi="Open Sans" w:cs="Open Sans"/>
          <w:b/>
          <w:bCs/>
          <w:color w:val="000000" w:themeColor="text1"/>
          <w:sz w:val="22"/>
          <w:szCs w:val="22"/>
        </w:rPr>
        <w:t>se ha incrementado en las cuatro capitales</w:t>
      </w:r>
      <w:r w:rsidR="00E855F5">
        <w:rPr>
          <w:rFonts w:ascii="Open Sans" w:hAnsi="Open Sans" w:cs="Open Sans"/>
          <w:color w:val="000000" w:themeColor="text1"/>
          <w:sz w:val="22"/>
          <w:szCs w:val="22"/>
        </w:rPr>
        <w:t xml:space="preserve"> de provincia analizadas por </w:t>
      </w:r>
      <w:hyperlink r:id="rId13" w:history="1">
        <w:r w:rsidR="00513AF4" w:rsidRPr="008376CF">
          <w:rPr>
            <w:rStyle w:val="Hipervnculo"/>
            <w:rFonts w:ascii="Open Sans" w:hAnsi="Open Sans" w:cs="Open Sans"/>
            <w:sz w:val="22"/>
            <w:szCs w:val="22"/>
          </w:rPr>
          <w:t>Fotocasa</w:t>
        </w:r>
      </w:hyperlink>
      <w:r w:rsidR="00E855F5">
        <w:rPr>
          <w:rFonts w:ascii="Open Sans" w:hAnsi="Open Sans" w:cs="Open Sans"/>
          <w:color w:val="000000" w:themeColor="text1"/>
          <w:sz w:val="22"/>
          <w:szCs w:val="22"/>
        </w:rPr>
        <w:t xml:space="preserve">. </w:t>
      </w:r>
      <w:r w:rsidR="002C0734">
        <w:rPr>
          <w:rFonts w:ascii="Open Sans" w:hAnsi="Open Sans" w:cs="Open Sans"/>
          <w:color w:val="000000" w:themeColor="text1"/>
          <w:sz w:val="22"/>
          <w:szCs w:val="22"/>
        </w:rPr>
        <w:t xml:space="preserve">Asimismo, </w:t>
      </w:r>
      <w:r w:rsidR="0052224E">
        <w:rPr>
          <w:rFonts w:ascii="Open Sans" w:hAnsi="Open Sans" w:cs="Open Sans"/>
          <w:color w:val="000000" w:themeColor="text1"/>
          <w:sz w:val="22"/>
          <w:szCs w:val="22"/>
        </w:rPr>
        <w:t>el interés por el alquiler en la</w:t>
      </w:r>
      <w:r w:rsidR="00E855F5">
        <w:rPr>
          <w:rFonts w:ascii="Open Sans" w:hAnsi="Open Sans" w:cs="Open Sans"/>
          <w:color w:val="000000" w:themeColor="text1"/>
          <w:sz w:val="22"/>
          <w:szCs w:val="22"/>
        </w:rPr>
        <w:t xml:space="preserve"> ciudad de </w:t>
      </w:r>
      <w:r w:rsidR="00F31ACD">
        <w:rPr>
          <w:rFonts w:ascii="Open Sans" w:hAnsi="Open Sans" w:cs="Open Sans"/>
          <w:color w:val="000000" w:themeColor="text1"/>
          <w:sz w:val="22"/>
          <w:szCs w:val="22"/>
        </w:rPr>
        <w:t>Málaga se ha visto incrementad</w:t>
      </w:r>
      <w:r w:rsidR="0052224E">
        <w:rPr>
          <w:rFonts w:ascii="Open Sans" w:hAnsi="Open Sans" w:cs="Open Sans"/>
          <w:color w:val="000000" w:themeColor="text1"/>
          <w:sz w:val="22"/>
          <w:szCs w:val="22"/>
        </w:rPr>
        <w:t>o</w:t>
      </w:r>
      <w:r w:rsidR="00F31ACD">
        <w:rPr>
          <w:rFonts w:ascii="Open Sans" w:hAnsi="Open Sans" w:cs="Open Sans"/>
          <w:color w:val="000000" w:themeColor="text1"/>
          <w:sz w:val="22"/>
          <w:szCs w:val="22"/>
        </w:rPr>
        <w:t xml:space="preserve"> en </w:t>
      </w:r>
      <w:r w:rsidR="000D1A2D">
        <w:rPr>
          <w:rFonts w:ascii="Open Sans" w:hAnsi="Open Sans" w:cs="Open Sans"/>
          <w:color w:val="000000" w:themeColor="text1"/>
          <w:sz w:val="22"/>
          <w:szCs w:val="22"/>
        </w:rPr>
        <w:t>7</w:t>
      </w:r>
      <w:r w:rsidR="00F31ACD">
        <w:rPr>
          <w:rFonts w:ascii="Open Sans" w:hAnsi="Open Sans" w:cs="Open Sans"/>
          <w:color w:val="000000" w:themeColor="text1"/>
          <w:sz w:val="22"/>
          <w:szCs w:val="22"/>
        </w:rPr>
        <w:t xml:space="preserve"> puntos porcentuales </w:t>
      </w:r>
      <w:r w:rsidR="00513AF4">
        <w:rPr>
          <w:rFonts w:ascii="Open Sans" w:hAnsi="Open Sans" w:cs="Open Sans"/>
          <w:color w:val="000000" w:themeColor="text1"/>
          <w:sz w:val="22"/>
          <w:szCs w:val="22"/>
        </w:rPr>
        <w:t>después del confinamiento</w:t>
      </w:r>
      <w:r w:rsidR="00F31ACD">
        <w:rPr>
          <w:rFonts w:ascii="Open Sans" w:hAnsi="Open Sans" w:cs="Open Sans"/>
          <w:color w:val="000000" w:themeColor="text1"/>
          <w:sz w:val="22"/>
          <w:szCs w:val="22"/>
        </w:rPr>
        <w:t xml:space="preserve">, pasando de un 43% </w:t>
      </w:r>
      <w:r w:rsidR="0052224E">
        <w:rPr>
          <w:rFonts w:ascii="Open Sans" w:hAnsi="Open Sans" w:cs="Open Sans"/>
          <w:color w:val="000000" w:themeColor="text1"/>
          <w:sz w:val="22"/>
          <w:szCs w:val="22"/>
        </w:rPr>
        <w:t xml:space="preserve">del total de las búsquedas </w:t>
      </w:r>
      <w:r w:rsidR="000C1880">
        <w:rPr>
          <w:rFonts w:ascii="Open Sans" w:hAnsi="Open Sans" w:cs="Open Sans"/>
          <w:color w:val="000000" w:themeColor="text1"/>
          <w:sz w:val="22"/>
          <w:szCs w:val="22"/>
        </w:rPr>
        <w:t>en</w:t>
      </w:r>
      <w:r w:rsidR="00E855F5">
        <w:rPr>
          <w:rFonts w:ascii="Open Sans" w:hAnsi="Open Sans" w:cs="Open Sans"/>
          <w:color w:val="000000" w:themeColor="text1"/>
          <w:sz w:val="22"/>
          <w:szCs w:val="22"/>
        </w:rPr>
        <w:t xml:space="preserve"> 2019 </w:t>
      </w:r>
      <w:r w:rsidR="00F31ACD">
        <w:rPr>
          <w:rFonts w:ascii="Open Sans" w:hAnsi="Open Sans" w:cs="Open Sans"/>
          <w:color w:val="000000" w:themeColor="text1"/>
          <w:sz w:val="22"/>
          <w:szCs w:val="22"/>
        </w:rPr>
        <w:t>a</w:t>
      </w:r>
      <w:r w:rsidR="00E855F5">
        <w:rPr>
          <w:rFonts w:ascii="Open Sans" w:hAnsi="Open Sans" w:cs="Open Sans"/>
          <w:color w:val="000000" w:themeColor="text1"/>
          <w:sz w:val="22"/>
          <w:szCs w:val="22"/>
        </w:rPr>
        <w:t xml:space="preserve"> un </w:t>
      </w:r>
      <w:r w:rsidR="00F31ACD">
        <w:rPr>
          <w:rFonts w:ascii="Open Sans" w:hAnsi="Open Sans" w:cs="Open Sans"/>
          <w:color w:val="000000" w:themeColor="text1"/>
          <w:sz w:val="22"/>
          <w:szCs w:val="22"/>
        </w:rPr>
        <w:t>50%</w:t>
      </w:r>
      <w:r w:rsidR="00E855F5">
        <w:rPr>
          <w:rFonts w:ascii="Open Sans" w:hAnsi="Open Sans" w:cs="Open Sans"/>
          <w:color w:val="000000" w:themeColor="text1"/>
          <w:sz w:val="22"/>
          <w:szCs w:val="22"/>
        </w:rPr>
        <w:t xml:space="preserve"> en 2020. </w:t>
      </w:r>
    </w:p>
    <w:p w14:paraId="3C893802" w14:textId="5B84B06B" w:rsidR="00EF3270" w:rsidRPr="00EF3270" w:rsidRDefault="00EF3270" w:rsidP="00EF3270">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sidRPr="00EF3270">
        <w:rPr>
          <w:rFonts w:ascii="National" w:eastAsiaTheme="minorHAnsi" w:hAnsi="National" w:cstheme="minorBidi"/>
          <w:b/>
          <w:bCs/>
          <w:iCs/>
          <w:color w:val="303AB2"/>
          <w:sz w:val="28"/>
          <w:szCs w:val="160"/>
          <w:lang w:eastAsia="en-US"/>
        </w:rPr>
        <w:t>Análisis búsquedas de alquiler antes y después del confinamiento</w:t>
      </w:r>
    </w:p>
    <w:tbl>
      <w:tblPr>
        <w:tblW w:w="9108" w:type="dxa"/>
        <w:tblCellMar>
          <w:left w:w="70" w:type="dxa"/>
          <w:right w:w="70" w:type="dxa"/>
        </w:tblCellMar>
        <w:tblLook w:val="04A0" w:firstRow="1" w:lastRow="0" w:firstColumn="1" w:lastColumn="0" w:noHBand="0" w:noVBand="1"/>
      </w:tblPr>
      <w:tblGrid>
        <w:gridCol w:w="2308"/>
        <w:gridCol w:w="2507"/>
        <w:gridCol w:w="2667"/>
        <w:gridCol w:w="1626"/>
      </w:tblGrid>
      <w:tr w:rsidR="002C0734" w:rsidRPr="008D1ADE" w14:paraId="5C0F5FDE" w14:textId="77777777" w:rsidTr="00854AF0">
        <w:trPr>
          <w:trHeight w:val="634"/>
        </w:trPr>
        <w:tc>
          <w:tcPr>
            <w:tcW w:w="2308" w:type="dxa"/>
            <w:tcBorders>
              <w:top w:val="single" w:sz="4" w:space="0" w:color="A6A6A6"/>
              <w:left w:val="single" w:sz="4" w:space="0" w:color="A6A6A6"/>
              <w:bottom w:val="single" w:sz="4" w:space="0" w:color="A6A6A6"/>
              <w:right w:val="single" w:sz="4" w:space="0" w:color="A6A6A6"/>
            </w:tcBorders>
            <w:shd w:val="clear" w:color="auto" w:fill="ACB9CA"/>
            <w:noWrap/>
            <w:vAlign w:val="center"/>
            <w:hideMark/>
          </w:tcPr>
          <w:p w14:paraId="73E96980" w14:textId="13E9052C" w:rsidR="002C0734" w:rsidRPr="008D1ADE" w:rsidRDefault="002C0734" w:rsidP="002C0734">
            <w:pPr>
              <w:rPr>
                <w:rFonts w:ascii="Open Sans" w:eastAsia="Times New Roman" w:hAnsi="Open Sans" w:cs="Open Sans"/>
                <w:color w:val="0D0D0D"/>
                <w:sz w:val="20"/>
                <w:szCs w:val="20"/>
                <w:lang w:val="es-ES" w:eastAsia="es-ES"/>
              </w:rPr>
            </w:pPr>
            <w:r w:rsidRPr="008D1ADE">
              <w:rPr>
                <w:rFonts w:ascii="Open Sans" w:eastAsia="Times New Roman" w:hAnsi="Open Sans" w:cs="Open Sans"/>
                <w:color w:val="0D0D0D"/>
                <w:sz w:val="20"/>
                <w:szCs w:val="20"/>
                <w:lang w:val="es-ES" w:eastAsia="es-ES"/>
              </w:rPr>
              <w:t> </w:t>
            </w:r>
            <w:r w:rsidRPr="008D1ADE">
              <w:rPr>
                <w:rFonts w:ascii="Open Sans" w:eastAsia="Times New Roman" w:hAnsi="Open Sans" w:cs="Open Sans"/>
                <w:color w:val="000000" w:themeColor="text1"/>
                <w:sz w:val="20"/>
                <w:szCs w:val="20"/>
                <w:lang w:val="es-ES" w:eastAsia="es-ES"/>
              </w:rPr>
              <w:t>Ciudad</w:t>
            </w:r>
          </w:p>
        </w:tc>
        <w:tc>
          <w:tcPr>
            <w:tcW w:w="2507" w:type="dxa"/>
            <w:tcBorders>
              <w:top w:val="single" w:sz="4" w:space="0" w:color="A6A6A6"/>
              <w:left w:val="single" w:sz="4" w:space="0" w:color="A6A6A6"/>
              <w:bottom w:val="single" w:sz="4" w:space="0" w:color="A6A6A6"/>
              <w:right w:val="single" w:sz="4" w:space="0" w:color="A6A6A6"/>
            </w:tcBorders>
            <w:shd w:val="clear" w:color="auto" w:fill="ACB9CA"/>
            <w:vAlign w:val="center"/>
          </w:tcPr>
          <w:p w14:paraId="5C8140D2" w14:textId="27F1107F" w:rsidR="002C0734" w:rsidRPr="008D1ADE" w:rsidRDefault="00623025" w:rsidP="00D76FC7">
            <w:pPr>
              <w:jc w:val="center"/>
              <w:rPr>
                <w:rFonts w:ascii="Open Sans" w:eastAsia="Times New Roman" w:hAnsi="Open Sans" w:cs="Open Sans"/>
                <w:b/>
                <w:bCs/>
                <w:color w:val="0D0D0D"/>
                <w:sz w:val="20"/>
                <w:szCs w:val="20"/>
                <w:lang w:val="es-ES" w:eastAsia="es-ES"/>
              </w:rPr>
            </w:pPr>
            <w:r w:rsidRPr="008D1ADE">
              <w:rPr>
                <w:rFonts w:ascii="Open Sans" w:hAnsi="Open Sans" w:cs="Open Sans"/>
                <w:color w:val="000000"/>
                <w:sz w:val="20"/>
                <w:szCs w:val="20"/>
              </w:rPr>
              <w:t xml:space="preserve">Preferencia del mercado de </w:t>
            </w:r>
            <w:r w:rsidR="00513AF4">
              <w:rPr>
                <w:rFonts w:ascii="Open Sans" w:hAnsi="Open Sans" w:cs="Open Sans"/>
                <w:b/>
                <w:bCs/>
                <w:color w:val="000000"/>
                <w:sz w:val="20"/>
                <w:szCs w:val="20"/>
              </w:rPr>
              <w:t>ALQUILER</w:t>
            </w:r>
            <w:r w:rsidR="002C0734" w:rsidRPr="008D1ADE">
              <w:rPr>
                <w:rFonts w:ascii="Open Sans" w:hAnsi="Open Sans" w:cs="Open Sans"/>
                <w:color w:val="000000"/>
                <w:sz w:val="20"/>
                <w:szCs w:val="20"/>
              </w:rPr>
              <w:t xml:space="preserve"> </w:t>
            </w:r>
            <w:r w:rsidR="002C0734" w:rsidRPr="008D1ADE">
              <w:rPr>
                <w:rFonts w:ascii="Open Sans" w:hAnsi="Open Sans" w:cs="Open Sans"/>
                <w:b/>
                <w:bCs/>
                <w:color w:val="000000"/>
                <w:sz w:val="20"/>
                <w:szCs w:val="20"/>
              </w:rPr>
              <w:t>ANTES</w:t>
            </w:r>
            <w:r w:rsidR="002C0734" w:rsidRPr="008D1ADE">
              <w:rPr>
                <w:rFonts w:ascii="Open Sans" w:hAnsi="Open Sans" w:cs="Open Sans"/>
                <w:color w:val="000000"/>
                <w:sz w:val="20"/>
                <w:szCs w:val="20"/>
              </w:rPr>
              <w:t xml:space="preserve"> de la COVID-19</w:t>
            </w:r>
          </w:p>
        </w:tc>
        <w:tc>
          <w:tcPr>
            <w:tcW w:w="2667" w:type="dxa"/>
            <w:tcBorders>
              <w:top w:val="single" w:sz="4" w:space="0" w:color="A6A6A6"/>
              <w:left w:val="single" w:sz="4" w:space="0" w:color="A6A6A6"/>
              <w:bottom w:val="single" w:sz="4" w:space="0" w:color="A6A6A6"/>
              <w:right w:val="single" w:sz="4" w:space="0" w:color="A6A6A6"/>
            </w:tcBorders>
            <w:shd w:val="clear" w:color="auto" w:fill="ACB9CA"/>
            <w:vAlign w:val="center"/>
            <w:hideMark/>
          </w:tcPr>
          <w:p w14:paraId="79A14327" w14:textId="6321EE99" w:rsidR="002C0734" w:rsidRPr="008D1ADE" w:rsidRDefault="00623025" w:rsidP="00D76FC7">
            <w:pPr>
              <w:jc w:val="center"/>
              <w:rPr>
                <w:rFonts w:ascii="Open Sans" w:hAnsi="Open Sans" w:cs="Open Sans"/>
                <w:color w:val="000000"/>
                <w:sz w:val="20"/>
                <w:szCs w:val="20"/>
              </w:rPr>
            </w:pPr>
            <w:r w:rsidRPr="008D1ADE">
              <w:rPr>
                <w:rFonts w:ascii="Open Sans" w:hAnsi="Open Sans" w:cs="Open Sans"/>
                <w:color w:val="000000"/>
                <w:sz w:val="20"/>
                <w:szCs w:val="20"/>
              </w:rPr>
              <w:t xml:space="preserve">Preferencia del mercado de </w:t>
            </w:r>
            <w:r w:rsidR="00513AF4">
              <w:rPr>
                <w:rFonts w:ascii="Open Sans" w:eastAsia="Times New Roman" w:hAnsi="Open Sans" w:cs="Open Sans"/>
                <w:b/>
                <w:bCs/>
                <w:color w:val="000000" w:themeColor="text1"/>
                <w:sz w:val="20"/>
                <w:szCs w:val="20"/>
                <w:lang w:val="es-ES" w:eastAsia="es-ES"/>
              </w:rPr>
              <w:t xml:space="preserve">ALQUILER </w:t>
            </w:r>
            <w:r w:rsidR="00513AF4">
              <w:rPr>
                <w:rFonts w:ascii="Open Sans" w:hAnsi="Open Sans" w:cs="Open Sans"/>
                <w:b/>
                <w:bCs/>
                <w:color w:val="000000"/>
                <w:sz w:val="20"/>
                <w:szCs w:val="20"/>
              </w:rPr>
              <w:t>DESPUÉS DEL CONFINAMIENTO</w:t>
            </w:r>
          </w:p>
          <w:p w14:paraId="5C29CCA0" w14:textId="2D1AD670" w:rsidR="002C0734" w:rsidRPr="008D1ADE" w:rsidRDefault="002C0734" w:rsidP="00D76FC7">
            <w:pPr>
              <w:jc w:val="center"/>
              <w:rPr>
                <w:rFonts w:ascii="Open Sans" w:eastAsia="Times New Roman" w:hAnsi="Open Sans" w:cs="Open Sans"/>
                <w:b/>
                <w:bCs/>
                <w:color w:val="0D0D0D"/>
                <w:sz w:val="20"/>
                <w:szCs w:val="20"/>
                <w:lang w:val="es-ES" w:eastAsia="es-ES"/>
              </w:rPr>
            </w:pPr>
          </w:p>
        </w:tc>
        <w:tc>
          <w:tcPr>
            <w:tcW w:w="1626" w:type="dxa"/>
            <w:tcBorders>
              <w:top w:val="single" w:sz="4" w:space="0" w:color="A6A6A6"/>
              <w:left w:val="nil"/>
              <w:bottom w:val="single" w:sz="4" w:space="0" w:color="A6A6A6"/>
              <w:right w:val="single" w:sz="4" w:space="0" w:color="A6A6A6"/>
            </w:tcBorders>
            <w:shd w:val="clear" w:color="auto" w:fill="ACB9CA"/>
            <w:vAlign w:val="center"/>
            <w:hideMark/>
          </w:tcPr>
          <w:p w14:paraId="29433C59" w14:textId="5F5085EC" w:rsidR="002C0734" w:rsidRPr="008D1ADE" w:rsidRDefault="002C0734" w:rsidP="00D76FC7">
            <w:pPr>
              <w:jc w:val="center"/>
              <w:rPr>
                <w:rFonts w:ascii="Open Sans" w:hAnsi="Open Sans" w:cs="Open Sans"/>
                <w:color w:val="000000"/>
                <w:sz w:val="20"/>
                <w:szCs w:val="20"/>
              </w:rPr>
            </w:pPr>
            <w:r w:rsidRPr="008D1ADE">
              <w:rPr>
                <w:rFonts w:ascii="Open Sans" w:hAnsi="Open Sans" w:cs="Open Sans"/>
                <w:color w:val="000000"/>
                <w:sz w:val="20"/>
                <w:szCs w:val="20"/>
              </w:rPr>
              <w:t>Diferencia en puntos porcentuales</w:t>
            </w:r>
          </w:p>
          <w:p w14:paraId="4A9BF4E9" w14:textId="16432731" w:rsidR="002C0734" w:rsidRPr="008D1ADE" w:rsidRDefault="002C0734" w:rsidP="00D76FC7">
            <w:pPr>
              <w:jc w:val="center"/>
              <w:rPr>
                <w:rFonts w:ascii="Open Sans" w:eastAsia="Times New Roman" w:hAnsi="Open Sans" w:cs="Open Sans"/>
                <w:b/>
                <w:bCs/>
                <w:color w:val="0D0D0D"/>
                <w:sz w:val="20"/>
                <w:szCs w:val="20"/>
                <w:lang w:val="es-ES" w:eastAsia="es-ES"/>
              </w:rPr>
            </w:pPr>
          </w:p>
        </w:tc>
      </w:tr>
      <w:tr w:rsidR="002C0734" w:rsidRPr="008D1ADE" w14:paraId="7C52AAAA" w14:textId="77777777" w:rsidTr="00854AF0">
        <w:trPr>
          <w:trHeight w:val="210"/>
        </w:trPr>
        <w:tc>
          <w:tcPr>
            <w:tcW w:w="2308" w:type="dxa"/>
            <w:tcBorders>
              <w:top w:val="nil"/>
              <w:left w:val="single" w:sz="4" w:space="0" w:color="A6A6A6"/>
              <w:bottom w:val="single" w:sz="4" w:space="0" w:color="A6A6A6"/>
              <w:right w:val="single" w:sz="4" w:space="0" w:color="A6A6A6"/>
            </w:tcBorders>
            <w:shd w:val="clear" w:color="auto" w:fill="auto"/>
            <w:noWrap/>
            <w:vAlign w:val="bottom"/>
            <w:hideMark/>
          </w:tcPr>
          <w:p w14:paraId="54DD9D97" w14:textId="74CABBDD" w:rsidR="002C0734" w:rsidRPr="00242F69" w:rsidRDefault="002C0734" w:rsidP="002C0734">
            <w:pPr>
              <w:rPr>
                <w:rFonts w:ascii="Open Sans" w:eastAsia="Times New Roman" w:hAnsi="Open Sans" w:cs="Open Sans"/>
                <w:color w:val="0D0D0D"/>
                <w:sz w:val="22"/>
                <w:szCs w:val="22"/>
                <w:lang w:val="es-ES" w:eastAsia="es-ES"/>
              </w:rPr>
            </w:pPr>
            <w:r w:rsidRPr="00242F69">
              <w:rPr>
                <w:rFonts w:ascii="Open Sans" w:eastAsia="Times New Roman" w:hAnsi="Open Sans" w:cs="Open Sans"/>
                <w:color w:val="0D0D0D"/>
                <w:sz w:val="22"/>
                <w:szCs w:val="22"/>
                <w:lang w:val="es-ES" w:eastAsia="es-ES"/>
              </w:rPr>
              <w:t xml:space="preserve">Málaga </w:t>
            </w:r>
            <w:r w:rsidR="008D1ADE" w:rsidRPr="00242F69">
              <w:rPr>
                <w:rFonts w:ascii="Open Sans" w:eastAsia="Times New Roman" w:hAnsi="Open Sans" w:cs="Open Sans"/>
                <w:color w:val="0D0D0D"/>
                <w:sz w:val="22"/>
                <w:szCs w:val="22"/>
                <w:lang w:val="es-ES" w:eastAsia="es-ES"/>
              </w:rPr>
              <w:t>c</w:t>
            </w:r>
            <w:r w:rsidRPr="00242F69">
              <w:rPr>
                <w:rFonts w:ascii="Open Sans" w:eastAsia="Times New Roman" w:hAnsi="Open Sans" w:cs="Open Sans"/>
                <w:color w:val="0D0D0D"/>
                <w:sz w:val="22"/>
                <w:szCs w:val="22"/>
                <w:lang w:val="es-ES" w:eastAsia="es-ES"/>
              </w:rPr>
              <w:t>apital</w:t>
            </w:r>
          </w:p>
        </w:tc>
        <w:tc>
          <w:tcPr>
            <w:tcW w:w="2507" w:type="dxa"/>
            <w:tcBorders>
              <w:top w:val="nil"/>
              <w:left w:val="single" w:sz="4" w:space="0" w:color="A6A6A6"/>
              <w:bottom w:val="single" w:sz="4" w:space="0" w:color="A6A6A6"/>
              <w:right w:val="single" w:sz="4" w:space="0" w:color="A6A6A6"/>
            </w:tcBorders>
            <w:shd w:val="clear" w:color="auto" w:fill="auto"/>
            <w:noWrap/>
            <w:vAlign w:val="bottom"/>
          </w:tcPr>
          <w:p w14:paraId="54F390CE" w14:textId="3A9A1F69" w:rsidR="002C0734" w:rsidRPr="00242F69" w:rsidRDefault="002C0734" w:rsidP="00D76FC7">
            <w:pPr>
              <w:jc w:val="center"/>
              <w:rPr>
                <w:rFonts w:ascii="Open Sans" w:eastAsia="Times New Roman" w:hAnsi="Open Sans" w:cs="Open Sans"/>
                <w:color w:val="0D0D0D"/>
                <w:sz w:val="22"/>
                <w:szCs w:val="22"/>
                <w:lang w:val="es-ES" w:eastAsia="es-ES"/>
              </w:rPr>
            </w:pPr>
            <w:r w:rsidRPr="00242F69">
              <w:rPr>
                <w:rFonts w:ascii="Open Sans" w:eastAsia="Times New Roman" w:hAnsi="Open Sans" w:cs="Open Sans"/>
                <w:color w:val="0D0D0D"/>
                <w:sz w:val="22"/>
                <w:szCs w:val="22"/>
                <w:lang w:val="es-ES" w:eastAsia="es-ES"/>
              </w:rPr>
              <w:t>43%</w:t>
            </w:r>
          </w:p>
        </w:tc>
        <w:tc>
          <w:tcPr>
            <w:tcW w:w="2667" w:type="dxa"/>
            <w:tcBorders>
              <w:top w:val="nil"/>
              <w:left w:val="single" w:sz="4" w:space="0" w:color="A6A6A6"/>
              <w:bottom w:val="single" w:sz="4" w:space="0" w:color="A6A6A6"/>
              <w:right w:val="single" w:sz="4" w:space="0" w:color="A6A6A6"/>
            </w:tcBorders>
            <w:shd w:val="clear" w:color="auto" w:fill="auto"/>
            <w:noWrap/>
            <w:vAlign w:val="bottom"/>
            <w:hideMark/>
          </w:tcPr>
          <w:p w14:paraId="6F31C07F" w14:textId="202D867F" w:rsidR="002C0734" w:rsidRPr="001935E2" w:rsidRDefault="002C0734" w:rsidP="00D76FC7">
            <w:pPr>
              <w:jc w:val="center"/>
              <w:rPr>
                <w:rFonts w:ascii="Open Sans" w:eastAsia="Times New Roman" w:hAnsi="Open Sans" w:cs="Open Sans"/>
                <w:b/>
                <w:bCs/>
                <w:color w:val="0D0D0D"/>
                <w:sz w:val="22"/>
                <w:szCs w:val="22"/>
                <w:lang w:val="es-ES" w:eastAsia="es-ES"/>
              </w:rPr>
            </w:pPr>
            <w:r w:rsidRPr="001935E2">
              <w:rPr>
                <w:rFonts w:ascii="Open Sans" w:eastAsia="Times New Roman" w:hAnsi="Open Sans" w:cs="Open Sans"/>
                <w:b/>
                <w:bCs/>
                <w:color w:val="0D0D0D"/>
                <w:sz w:val="22"/>
                <w:szCs w:val="22"/>
                <w:lang w:val="es-ES" w:eastAsia="es-ES"/>
              </w:rPr>
              <w:t>50%</w:t>
            </w:r>
          </w:p>
        </w:tc>
        <w:tc>
          <w:tcPr>
            <w:tcW w:w="1626" w:type="dxa"/>
            <w:tcBorders>
              <w:top w:val="nil"/>
              <w:left w:val="nil"/>
              <w:bottom w:val="single" w:sz="4" w:space="0" w:color="A6A6A6"/>
              <w:right w:val="single" w:sz="4" w:space="0" w:color="A6A6A6"/>
            </w:tcBorders>
            <w:shd w:val="clear" w:color="auto" w:fill="auto"/>
            <w:noWrap/>
            <w:vAlign w:val="bottom"/>
            <w:hideMark/>
          </w:tcPr>
          <w:p w14:paraId="62B2B18F" w14:textId="1F99EBFC" w:rsidR="002C0734" w:rsidRPr="00242F69" w:rsidRDefault="002C0734" w:rsidP="00D76FC7">
            <w:pPr>
              <w:jc w:val="center"/>
              <w:rPr>
                <w:rFonts w:ascii="Open Sans" w:eastAsia="Times New Roman" w:hAnsi="Open Sans" w:cs="Open Sans"/>
                <w:color w:val="0D0D0D"/>
                <w:sz w:val="22"/>
                <w:szCs w:val="22"/>
                <w:lang w:val="es-ES" w:eastAsia="es-ES"/>
              </w:rPr>
            </w:pPr>
            <w:r w:rsidRPr="00242F69">
              <w:rPr>
                <w:rFonts w:ascii="Open Sans" w:eastAsia="Times New Roman" w:hAnsi="Open Sans" w:cs="Open Sans"/>
                <w:color w:val="0D0D0D"/>
                <w:sz w:val="22"/>
                <w:szCs w:val="22"/>
                <w:lang w:val="es-ES" w:eastAsia="es-ES"/>
              </w:rPr>
              <w:t>7</w:t>
            </w:r>
          </w:p>
        </w:tc>
      </w:tr>
      <w:tr w:rsidR="002C0734" w:rsidRPr="008D1ADE" w14:paraId="7D40DCE1" w14:textId="77777777" w:rsidTr="00854AF0">
        <w:trPr>
          <w:trHeight w:val="210"/>
        </w:trPr>
        <w:tc>
          <w:tcPr>
            <w:tcW w:w="2308" w:type="dxa"/>
            <w:tcBorders>
              <w:top w:val="nil"/>
              <w:left w:val="single" w:sz="4" w:space="0" w:color="A6A6A6"/>
              <w:bottom w:val="single" w:sz="4" w:space="0" w:color="A6A6A6"/>
              <w:right w:val="single" w:sz="4" w:space="0" w:color="A6A6A6"/>
            </w:tcBorders>
            <w:shd w:val="clear" w:color="auto" w:fill="auto"/>
            <w:noWrap/>
            <w:vAlign w:val="bottom"/>
            <w:hideMark/>
          </w:tcPr>
          <w:p w14:paraId="764E7B55" w14:textId="1227CF51" w:rsidR="002C0734" w:rsidRPr="00242F69" w:rsidRDefault="002C0734" w:rsidP="002C0734">
            <w:pPr>
              <w:rPr>
                <w:rFonts w:ascii="Open Sans" w:eastAsia="Times New Roman" w:hAnsi="Open Sans" w:cs="Open Sans"/>
                <w:color w:val="0D0D0D"/>
                <w:sz w:val="22"/>
                <w:szCs w:val="22"/>
                <w:lang w:val="es-ES" w:eastAsia="es-ES"/>
              </w:rPr>
            </w:pPr>
            <w:r w:rsidRPr="00242F69">
              <w:rPr>
                <w:rFonts w:ascii="Open Sans" w:eastAsia="Times New Roman" w:hAnsi="Open Sans" w:cs="Open Sans"/>
                <w:color w:val="0D0D0D"/>
                <w:sz w:val="22"/>
                <w:szCs w:val="22"/>
                <w:lang w:val="es-ES" w:eastAsia="es-ES"/>
              </w:rPr>
              <w:t xml:space="preserve">Valencia </w:t>
            </w:r>
            <w:r w:rsidR="008D1ADE" w:rsidRPr="00242F69">
              <w:rPr>
                <w:rFonts w:ascii="Open Sans" w:eastAsia="Times New Roman" w:hAnsi="Open Sans" w:cs="Open Sans"/>
                <w:color w:val="0D0D0D"/>
                <w:sz w:val="22"/>
                <w:szCs w:val="22"/>
                <w:lang w:val="es-ES" w:eastAsia="es-ES"/>
              </w:rPr>
              <w:t>capital</w:t>
            </w:r>
          </w:p>
        </w:tc>
        <w:tc>
          <w:tcPr>
            <w:tcW w:w="2507" w:type="dxa"/>
            <w:tcBorders>
              <w:top w:val="nil"/>
              <w:left w:val="single" w:sz="4" w:space="0" w:color="A6A6A6"/>
              <w:bottom w:val="single" w:sz="4" w:space="0" w:color="A6A6A6"/>
              <w:right w:val="single" w:sz="4" w:space="0" w:color="A6A6A6"/>
            </w:tcBorders>
            <w:shd w:val="clear" w:color="auto" w:fill="auto"/>
            <w:noWrap/>
            <w:vAlign w:val="bottom"/>
          </w:tcPr>
          <w:p w14:paraId="3BDE64BD" w14:textId="0D8D790D" w:rsidR="002C0734" w:rsidRPr="00242F69" w:rsidRDefault="002C0734" w:rsidP="00D76FC7">
            <w:pPr>
              <w:jc w:val="center"/>
              <w:rPr>
                <w:rFonts w:ascii="Open Sans" w:eastAsia="Times New Roman" w:hAnsi="Open Sans" w:cs="Open Sans"/>
                <w:color w:val="0D0D0D"/>
                <w:sz w:val="22"/>
                <w:szCs w:val="22"/>
                <w:lang w:val="es-ES" w:eastAsia="es-ES"/>
              </w:rPr>
            </w:pPr>
            <w:r w:rsidRPr="00242F69">
              <w:rPr>
                <w:rFonts w:ascii="Open Sans" w:eastAsia="Times New Roman" w:hAnsi="Open Sans" w:cs="Open Sans"/>
                <w:color w:val="0D0D0D"/>
                <w:sz w:val="22"/>
                <w:szCs w:val="22"/>
                <w:lang w:val="es-ES" w:eastAsia="es-ES"/>
              </w:rPr>
              <w:t>48%</w:t>
            </w:r>
          </w:p>
        </w:tc>
        <w:tc>
          <w:tcPr>
            <w:tcW w:w="2667" w:type="dxa"/>
            <w:tcBorders>
              <w:top w:val="nil"/>
              <w:left w:val="single" w:sz="4" w:space="0" w:color="A6A6A6"/>
              <w:bottom w:val="single" w:sz="4" w:space="0" w:color="A6A6A6"/>
              <w:right w:val="single" w:sz="4" w:space="0" w:color="A6A6A6"/>
            </w:tcBorders>
            <w:shd w:val="clear" w:color="auto" w:fill="auto"/>
            <w:noWrap/>
            <w:vAlign w:val="bottom"/>
            <w:hideMark/>
          </w:tcPr>
          <w:p w14:paraId="62FC40F2" w14:textId="7AA1979E" w:rsidR="002C0734" w:rsidRPr="001935E2" w:rsidRDefault="002C0734" w:rsidP="00D76FC7">
            <w:pPr>
              <w:jc w:val="center"/>
              <w:rPr>
                <w:rFonts w:ascii="Open Sans" w:eastAsia="Times New Roman" w:hAnsi="Open Sans" w:cs="Open Sans"/>
                <w:b/>
                <w:bCs/>
                <w:color w:val="0D0D0D"/>
                <w:sz w:val="22"/>
                <w:szCs w:val="22"/>
                <w:lang w:val="es-ES" w:eastAsia="es-ES"/>
              </w:rPr>
            </w:pPr>
            <w:r w:rsidRPr="001935E2">
              <w:rPr>
                <w:rFonts w:ascii="Open Sans" w:eastAsia="Times New Roman" w:hAnsi="Open Sans" w:cs="Open Sans"/>
                <w:b/>
                <w:bCs/>
                <w:color w:val="0D0D0D"/>
                <w:sz w:val="22"/>
                <w:szCs w:val="22"/>
                <w:lang w:val="es-ES" w:eastAsia="es-ES"/>
              </w:rPr>
              <w:t>51%</w:t>
            </w:r>
          </w:p>
        </w:tc>
        <w:tc>
          <w:tcPr>
            <w:tcW w:w="1626" w:type="dxa"/>
            <w:tcBorders>
              <w:top w:val="nil"/>
              <w:left w:val="nil"/>
              <w:bottom w:val="single" w:sz="4" w:space="0" w:color="A6A6A6"/>
              <w:right w:val="single" w:sz="4" w:space="0" w:color="A6A6A6"/>
            </w:tcBorders>
            <w:shd w:val="clear" w:color="auto" w:fill="auto"/>
            <w:noWrap/>
            <w:vAlign w:val="bottom"/>
            <w:hideMark/>
          </w:tcPr>
          <w:p w14:paraId="02547609" w14:textId="41571680" w:rsidR="002C0734" w:rsidRPr="00242F69" w:rsidRDefault="002C0734" w:rsidP="00D76FC7">
            <w:pPr>
              <w:jc w:val="center"/>
              <w:rPr>
                <w:rFonts w:ascii="Open Sans" w:eastAsia="Times New Roman" w:hAnsi="Open Sans" w:cs="Open Sans"/>
                <w:color w:val="0D0D0D"/>
                <w:sz w:val="22"/>
                <w:szCs w:val="22"/>
                <w:lang w:val="es-ES" w:eastAsia="es-ES"/>
              </w:rPr>
            </w:pPr>
            <w:r w:rsidRPr="00242F69">
              <w:rPr>
                <w:rFonts w:ascii="Open Sans" w:eastAsia="Times New Roman" w:hAnsi="Open Sans" w:cs="Open Sans"/>
                <w:color w:val="0D0D0D"/>
                <w:sz w:val="22"/>
                <w:szCs w:val="22"/>
                <w:lang w:val="es-ES" w:eastAsia="es-ES"/>
              </w:rPr>
              <w:t>3</w:t>
            </w:r>
          </w:p>
        </w:tc>
      </w:tr>
      <w:tr w:rsidR="002C0734" w:rsidRPr="008D1ADE" w14:paraId="50038E9B" w14:textId="77777777" w:rsidTr="00854AF0">
        <w:trPr>
          <w:trHeight w:val="210"/>
        </w:trPr>
        <w:tc>
          <w:tcPr>
            <w:tcW w:w="2308" w:type="dxa"/>
            <w:tcBorders>
              <w:top w:val="nil"/>
              <w:left w:val="single" w:sz="4" w:space="0" w:color="A6A6A6"/>
              <w:bottom w:val="single" w:sz="4" w:space="0" w:color="A6A6A6"/>
              <w:right w:val="single" w:sz="4" w:space="0" w:color="A6A6A6"/>
            </w:tcBorders>
            <w:shd w:val="clear" w:color="auto" w:fill="auto"/>
            <w:noWrap/>
            <w:vAlign w:val="bottom"/>
            <w:hideMark/>
          </w:tcPr>
          <w:p w14:paraId="3C66AAFD" w14:textId="37E881C8" w:rsidR="002C0734" w:rsidRPr="00242F69" w:rsidRDefault="002C0734" w:rsidP="002C0734">
            <w:pPr>
              <w:rPr>
                <w:rFonts w:ascii="Open Sans" w:eastAsia="Times New Roman" w:hAnsi="Open Sans" w:cs="Open Sans"/>
                <w:color w:val="0D0D0D"/>
                <w:sz w:val="22"/>
                <w:szCs w:val="22"/>
                <w:lang w:val="es-ES" w:eastAsia="es-ES"/>
              </w:rPr>
            </w:pPr>
            <w:r w:rsidRPr="00242F69">
              <w:rPr>
                <w:rFonts w:ascii="Open Sans" w:eastAsia="Times New Roman" w:hAnsi="Open Sans" w:cs="Open Sans"/>
                <w:color w:val="0D0D0D"/>
                <w:sz w:val="22"/>
                <w:szCs w:val="22"/>
                <w:lang w:val="es-ES" w:eastAsia="es-ES"/>
              </w:rPr>
              <w:t xml:space="preserve">Madrid </w:t>
            </w:r>
            <w:r w:rsidR="008D1ADE" w:rsidRPr="00242F69">
              <w:rPr>
                <w:rFonts w:ascii="Open Sans" w:eastAsia="Times New Roman" w:hAnsi="Open Sans" w:cs="Open Sans"/>
                <w:color w:val="0D0D0D"/>
                <w:sz w:val="22"/>
                <w:szCs w:val="22"/>
                <w:lang w:val="es-ES" w:eastAsia="es-ES"/>
              </w:rPr>
              <w:t>capital</w:t>
            </w:r>
          </w:p>
        </w:tc>
        <w:tc>
          <w:tcPr>
            <w:tcW w:w="2507" w:type="dxa"/>
            <w:tcBorders>
              <w:top w:val="nil"/>
              <w:left w:val="single" w:sz="4" w:space="0" w:color="A6A6A6"/>
              <w:bottom w:val="single" w:sz="4" w:space="0" w:color="A6A6A6"/>
              <w:right w:val="single" w:sz="4" w:space="0" w:color="A6A6A6"/>
            </w:tcBorders>
            <w:shd w:val="clear" w:color="auto" w:fill="auto"/>
            <w:noWrap/>
            <w:vAlign w:val="bottom"/>
          </w:tcPr>
          <w:p w14:paraId="49BA7112" w14:textId="24427D70" w:rsidR="002C0734" w:rsidRPr="00242F69" w:rsidRDefault="002C0734" w:rsidP="00D76FC7">
            <w:pPr>
              <w:jc w:val="center"/>
              <w:rPr>
                <w:rFonts w:ascii="Open Sans" w:eastAsia="Times New Roman" w:hAnsi="Open Sans" w:cs="Open Sans"/>
                <w:color w:val="0D0D0D"/>
                <w:sz w:val="22"/>
                <w:szCs w:val="22"/>
                <w:lang w:val="es-ES" w:eastAsia="es-ES"/>
              </w:rPr>
            </w:pPr>
            <w:r w:rsidRPr="00242F69">
              <w:rPr>
                <w:rFonts w:ascii="Open Sans" w:eastAsia="Times New Roman" w:hAnsi="Open Sans" w:cs="Open Sans"/>
                <w:color w:val="0D0D0D"/>
                <w:sz w:val="22"/>
                <w:szCs w:val="22"/>
                <w:lang w:val="es-ES" w:eastAsia="es-ES"/>
              </w:rPr>
              <w:t>51%</w:t>
            </w:r>
          </w:p>
        </w:tc>
        <w:tc>
          <w:tcPr>
            <w:tcW w:w="2667" w:type="dxa"/>
            <w:tcBorders>
              <w:top w:val="nil"/>
              <w:left w:val="single" w:sz="4" w:space="0" w:color="A6A6A6"/>
              <w:bottom w:val="single" w:sz="4" w:space="0" w:color="A6A6A6"/>
              <w:right w:val="single" w:sz="4" w:space="0" w:color="A6A6A6"/>
            </w:tcBorders>
            <w:shd w:val="clear" w:color="auto" w:fill="auto"/>
            <w:noWrap/>
            <w:vAlign w:val="bottom"/>
            <w:hideMark/>
          </w:tcPr>
          <w:p w14:paraId="145C26CE" w14:textId="2ADB9DD2" w:rsidR="002C0734" w:rsidRPr="001935E2" w:rsidRDefault="002C0734" w:rsidP="00D76FC7">
            <w:pPr>
              <w:jc w:val="center"/>
              <w:rPr>
                <w:rFonts w:ascii="Open Sans" w:eastAsia="Times New Roman" w:hAnsi="Open Sans" w:cs="Open Sans"/>
                <w:b/>
                <w:bCs/>
                <w:color w:val="0D0D0D"/>
                <w:sz w:val="22"/>
                <w:szCs w:val="22"/>
                <w:lang w:val="es-ES" w:eastAsia="es-ES"/>
              </w:rPr>
            </w:pPr>
            <w:r w:rsidRPr="001935E2">
              <w:rPr>
                <w:rFonts w:ascii="Open Sans" w:eastAsia="Times New Roman" w:hAnsi="Open Sans" w:cs="Open Sans"/>
                <w:b/>
                <w:bCs/>
                <w:color w:val="0D0D0D"/>
                <w:sz w:val="22"/>
                <w:szCs w:val="22"/>
                <w:lang w:val="es-ES" w:eastAsia="es-ES"/>
              </w:rPr>
              <w:t>54%</w:t>
            </w:r>
          </w:p>
        </w:tc>
        <w:tc>
          <w:tcPr>
            <w:tcW w:w="1626" w:type="dxa"/>
            <w:tcBorders>
              <w:top w:val="nil"/>
              <w:left w:val="nil"/>
              <w:bottom w:val="single" w:sz="4" w:space="0" w:color="A6A6A6"/>
              <w:right w:val="single" w:sz="4" w:space="0" w:color="A6A6A6"/>
            </w:tcBorders>
            <w:shd w:val="clear" w:color="auto" w:fill="auto"/>
            <w:noWrap/>
            <w:vAlign w:val="bottom"/>
            <w:hideMark/>
          </w:tcPr>
          <w:p w14:paraId="2E496063" w14:textId="36D36893" w:rsidR="002C0734" w:rsidRPr="00242F69" w:rsidRDefault="002C0734" w:rsidP="00D76FC7">
            <w:pPr>
              <w:jc w:val="center"/>
              <w:rPr>
                <w:rFonts w:ascii="Open Sans" w:eastAsia="Times New Roman" w:hAnsi="Open Sans" w:cs="Open Sans"/>
                <w:color w:val="0D0D0D"/>
                <w:sz w:val="22"/>
                <w:szCs w:val="22"/>
                <w:lang w:val="es-ES" w:eastAsia="es-ES"/>
              </w:rPr>
            </w:pPr>
            <w:r w:rsidRPr="00242F69">
              <w:rPr>
                <w:rFonts w:ascii="Open Sans" w:eastAsia="Times New Roman" w:hAnsi="Open Sans" w:cs="Open Sans"/>
                <w:color w:val="0D0D0D"/>
                <w:sz w:val="22"/>
                <w:szCs w:val="22"/>
                <w:lang w:val="es-ES" w:eastAsia="es-ES"/>
              </w:rPr>
              <w:t>3</w:t>
            </w:r>
          </w:p>
        </w:tc>
      </w:tr>
      <w:tr w:rsidR="002C0734" w:rsidRPr="008D1ADE" w14:paraId="73CC7248" w14:textId="77777777" w:rsidTr="00854AF0">
        <w:trPr>
          <w:trHeight w:val="210"/>
        </w:trPr>
        <w:tc>
          <w:tcPr>
            <w:tcW w:w="2308" w:type="dxa"/>
            <w:tcBorders>
              <w:top w:val="nil"/>
              <w:left w:val="single" w:sz="4" w:space="0" w:color="A6A6A6"/>
              <w:bottom w:val="single" w:sz="4" w:space="0" w:color="A6A6A6"/>
              <w:right w:val="single" w:sz="4" w:space="0" w:color="A6A6A6"/>
            </w:tcBorders>
            <w:shd w:val="clear" w:color="auto" w:fill="auto"/>
            <w:noWrap/>
            <w:vAlign w:val="bottom"/>
            <w:hideMark/>
          </w:tcPr>
          <w:p w14:paraId="39FEB3E0" w14:textId="2053F06F" w:rsidR="002C0734" w:rsidRPr="00242F69" w:rsidRDefault="002C0734" w:rsidP="002C0734">
            <w:pPr>
              <w:rPr>
                <w:rFonts w:ascii="Open Sans" w:eastAsia="Times New Roman" w:hAnsi="Open Sans" w:cs="Open Sans"/>
                <w:color w:val="0D0D0D"/>
                <w:sz w:val="22"/>
                <w:szCs w:val="22"/>
                <w:lang w:val="es-ES" w:eastAsia="es-ES"/>
              </w:rPr>
            </w:pPr>
            <w:r w:rsidRPr="00242F69">
              <w:rPr>
                <w:rFonts w:ascii="Open Sans" w:eastAsia="Times New Roman" w:hAnsi="Open Sans" w:cs="Open Sans"/>
                <w:color w:val="0D0D0D"/>
                <w:sz w:val="22"/>
                <w:szCs w:val="22"/>
                <w:lang w:val="es-ES" w:eastAsia="es-ES"/>
              </w:rPr>
              <w:t xml:space="preserve">Barcelona </w:t>
            </w:r>
            <w:r w:rsidR="008D1ADE" w:rsidRPr="00242F69">
              <w:rPr>
                <w:rFonts w:ascii="Open Sans" w:eastAsia="Times New Roman" w:hAnsi="Open Sans" w:cs="Open Sans"/>
                <w:color w:val="0D0D0D"/>
                <w:sz w:val="22"/>
                <w:szCs w:val="22"/>
                <w:lang w:val="es-ES" w:eastAsia="es-ES"/>
              </w:rPr>
              <w:t>capital</w:t>
            </w:r>
          </w:p>
        </w:tc>
        <w:tc>
          <w:tcPr>
            <w:tcW w:w="2507" w:type="dxa"/>
            <w:tcBorders>
              <w:top w:val="nil"/>
              <w:left w:val="single" w:sz="4" w:space="0" w:color="A6A6A6"/>
              <w:bottom w:val="single" w:sz="4" w:space="0" w:color="A6A6A6"/>
              <w:right w:val="single" w:sz="4" w:space="0" w:color="A6A6A6"/>
            </w:tcBorders>
            <w:shd w:val="clear" w:color="auto" w:fill="auto"/>
            <w:noWrap/>
            <w:vAlign w:val="bottom"/>
          </w:tcPr>
          <w:p w14:paraId="7B476C84" w14:textId="46425C2D" w:rsidR="002C0734" w:rsidRPr="00242F69" w:rsidRDefault="002C0734" w:rsidP="00D76FC7">
            <w:pPr>
              <w:jc w:val="center"/>
              <w:rPr>
                <w:rFonts w:ascii="Open Sans" w:eastAsia="Times New Roman" w:hAnsi="Open Sans" w:cs="Open Sans"/>
                <w:color w:val="0D0D0D"/>
                <w:sz w:val="22"/>
                <w:szCs w:val="22"/>
                <w:lang w:val="es-ES" w:eastAsia="es-ES"/>
              </w:rPr>
            </w:pPr>
            <w:r w:rsidRPr="00242F69">
              <w:rPr>
                <w:rFonts w:ascii="Open Sans" w:eastAsia="Times New Roman" w:hAnsi="Open Sans" w:cs="Open Sans"/>
                <w:color w:val="0D0D0D"/>
                <w:sz w:val="22"/>
                <w:szCs w:val="22"/>
                <w:lang w:val="es-ES" w:eastAsia="es-ES"/>
              </w:rPr>
              <w:t>55%</w:t>
            </w:r>
          </w:p>
        </w:tc>
        <w:tc>
          <w:tcPr>
            <w:tcW w:w="2667" w:type="dxa"/>
            <w:tcBorders>
              <w:top w:val="nil"/>
              <w:left w:val="single" w:sz="4" w:space="0" w:color="A6A6A6"/>
              <w:bottom w:val="single" w:sz="4" w:space="0" w:color="A6A6A6"/>
              <w:right w:val="single" w:sz="4" w:space="0" w:color="A6A6A6"/>
            </w:tcBorders>
            <w:shd w:val="clear" w:color="auto" w:fill="auto"/>
            <w:noWrap/>
            <w:vAlign w:val="bottom"/>
            <w:hideMark/>
          </w:tcPr>
          <w:p w14:paraId="6D616584" w14:textId="27AE4141" w:rsidR="002C0734" w:rsidRPr="001935E2" w:rsidRDefault="002C0734" w:rsidP="00D76FC7">
            <w:pPr>
              <w:jc w:val="center"/>
              <w:rPr>
                <w:rFonts w:ascii="Open Sans" w:eastAsia="Times New Roman" w:hAnsi="Open Sans" w:cs="Open Sans"/>
                <w:b/>
                <w:bCs/>
                <w:color w:val="0D0D0D"/>
                <w:sz w:val="22"/>
                <w:szCs w:val="22"/>
                <w:lang w:val="es-ES" w:eastAsia="es-ES"/>
              </w:rPr>
            </w:pPr>
            <w:r w:rsidRPr="001935E2">
              <w:rPr>
                <w:rFonts w:ascii="Open Sans" w:eastAsia="Times New Roman" w:hAnsi="Open Sans" w:cs="Open Sans"/>
                <w:b/>
                <w:bCs/>
                <w:color w:val="0D0D0D"/>
                <w:sz w:val="22"/>
                <w:szCs w:val="22"/>
                <w:lang w:val="es-ES" w:eastAsia="es-ES"/>
              </w:rPr>
              <w:t>57%</w:t>
            </w:r>
          </w:p>
        </w:tc>
        <w:tc>
          <w:tcPr>
            <w:tcW w:w="1626" w:type="dxa"/>
            <w:tcBorders>
              <w:top w:val="nil"/>
              <w:left w:val="nil"/>
              <w:bottom w:val="single" w:sz="4" w:space="0" w:color="A6A6A6"/>
              <w:right w:val="single" w:sz="4" w:space="0" w:color="A6A6A6"/>
            </w:tcBorders>
            <w:shd w:val="clear" w:color="auto" w:fill="auto"/>
            <w:noWrap/>
            <w:vAlign w:val="bottom"/>
            <w:hideMark/>
          </w:tcPr>
          <w:p w14:paraId="4C805F14" w14:textId="5BD5823A" w:rsidR="002C0734" w:rsidRPr="00242F69" w:rsidRDefault="002C0734" w:rsidP="00D76FC7">
            <w:pPr>
              <w:jc w:val="center"/>
              <w:rPr>
                <w:rFonts w:ascii="Open Sans" w:eastAsia="Times New Roman" w:hAnsi="Open Sans" w:cs="Open Sans"/>
                <w:color w:val="0D0D0D"/>
                <w:sz w:val="22"/>
                <w:szCs w:val="22"/>
                <w:lang w:val="es-ES" w:eastAsia="es-ES"/>
              </w:rPr>
            </w:pPr>
            <w:r w:rsidRPr="00242F69">
              <w:rPr>
                <w:rFonts w:ascii="Open Sans" w:eastAsia="Times New Roman" w:hAnsi="Open Sans" w:cs="Open Sans"/>
                <w:color w:val="0D0D0D"/>
                <w:sz w:val="22"/>
                <w:szCs w:val="22"/>
                <w:lang w:val="es-ES" w:eastAsia="es-ES"/>
              </w:rPr>
              <w:t>2</w:t>
            </w:r>
          </w:p>
        </w:tc>
      </w:tr>
    </w:tbl>
    <w:p w14:paraId="050BC1B6" w14:textId="06ED96F6" w:rsidR="00610B9A" w:rsidRDefault="002C0734" w:rsidP="00152120">
      <w:pPr>
        <w:pStyle w:val="NormalWeb"/>
        <w:shd w:val="clear" w:color="auto" w:fill="FFFFFF"/>
        <w:spacing w:after="225" w:line="276" w:lineRule="auto"/>
        <w:ind w:right="-574"/>
        <w:jc w:val="both"/>
        <w:rPr>
          <w:rFonts w:ascii="Open Sans" w:hAnsi="Open Sans" w:cs="Open Sans"/>
          <w:color w:val="000000" w:themeColor="text1"/>
          <w:sz w:val="22"/>
          <w:szCs w:val="22"/>
        </w:rPr>
      </w:pPr>
      <w:r>
        <w:rPr>
          <w:rFonts w:ascii="Open Sans" w:hAnsi="Open Sans" w:cs="Open Sans"/>
          <w:color w:val="000000" w:themeColor="text1"/>
          <w:sz w:val="22"/>
          <w:szCs w:val="22"/>
        </w:rPr>
        <w:t xml:space="preserve">Por otro lado, </w:t>
      </w:r>
      <w:r w:rsidR="00AC1403">
        <w:rPr>
          <w:rFonts w:ascii="Open Sans" w:hAnsi="Open Sans" w:cs="Open Sans"/>
          <w:color w:val="000000" w:themeColor="text1"/>
          <w:sz w:val="22"/>
          <w:szCs w:val="22"/>
        </w:rPr>
        <w:t xml:space="preserve">el </w:t>
      </w:r>
      <w:r>
        <w:rPr>
          <w:rFonts w:ascii="Open Sans" w:hAnsi="Open Sans" w:cs="Open Sans"/>
          <w:color w:val="000000" w:themeColor="text1"/>
          <w:sz w:val="22"/>
          <w:szCs w:val="22"/>
        </w:rPr>
        <w:t xml:space="preserve">interés por </w:t>
      </w:r>
      <w:r w:rsidRPr="001E1D4E">
        <w:rPr>
          <w:rFonts w:ascii="Open Sans" w:hAnsi="Open Sans" w:cs="Open Sans"/>
          <w:b/>
          <w:bCs/>
          <w:color w:val="000000" w:themeColor="text1"/>
          <w:sz w:val="22"/>
          <w:szCs w:val="22"/>
        </w:rPr>
        <w:t xml:space="preserve">las viviendas en </w:t>
      </w:r>
      <w:r w:rsidR="00AC1403" w:rsidRPr="001E1D4E">
        <w:rPr>
          <w:rFonts w:ascii="Open Sans" w:hAnsi="Open Sans" w:cs="Open Sans"/>
          <w:b/>
          <w:bCs/>
          <w:color w:val="000000" w:themeColor="text1"/>
          <w:sz w:val="22"/>
          <w:szCs w:val="22"/>
        </w:rPr>
        <w:t>régimen de venta</w:t>
      </w:r>
      <w:r w:rsidR="00AC1403">
        <w:rPr>
          <w:rFonts w:ascii="Open Sans" w:hAnsi="Open Sans" w:cs="Open Sans"/>
          <w:color w:val="000000" w:themeColor="text1"/>
          <w:sz w:val="22"/>
          <w:szCs w:val="22"/>
        </w:rPr>
        <w:t xml:space="preserve"> </w:t>
      </w:r>
      <w:r w:rsidR="001E1D4E">
        <w:rPr>
          <w:rFonts w:ascii="Open Sans" w:hAnsi="Open Sans" w:cs="Open Sans"/>
          <w:color w:val="000000" w:themeColor="text1"/>
          <w:sz w:val="22"/>
          <w:szCs w:val="22"/>
        </w:rPr>
        <w:t>después del confinamiento</w:t>
      </w:r>
      <w:r w:rsidR="00AC1403">
        <w:rPr>
          <w:rFonts w:ascii="Open Sans" w:hAnsi="Open Sans" w:cs="Open Sans"/>
          <w:color w:val="000000" w:themeColor="text1"/>
          <w:sz w:val="22"/>
          <w:szCs w:val="22"/>
        </w:rPr>
        <w:t xml:space="preserve"> disminuye</w:t>
      </w:r>
      <w:r w:rsidR="0052224E">
        <w:rPr>
          <w:rFonts w:ascii="Open Sans" w:hAnsi="Open Sans" w:cs="Open Sans"/>
          <w:color w:val="000000" w:themeColor="text1"/>
          <w:sz w:val="22"/>
          <w:szCs w:val="22"/>
        </w:rPr>
        <w:t xml:space="preserve"> en las cuatro capitales de provincia analizadas. </w:t>
      </w:r>
      <w:r w:rsidR="0098247B">
        <w:rPr>
          <w:rFonts w:ascii="Open Sans" w:hAnsi="Open Sans" w:cs="Open Sans"/>
          <w:color w:val="000000" w:themeColor="text1"/>
          <w:sz w:val="22"/>
          <w:szCs w:val="22"/>
        </w:rPr>
        <w:t>La preferencia</w:t>
      </w:r>
      <w:r w:rsidR="0052224E">
        <w:rPr>
          <w:rFonts w:ascii="Open Sans" w:hAnsi="Open Sans" w:cs="Open Sans"/>
          <w:color w:val="000000" w:themeColor="text1"/>
          <w:sz w:val="22"/>
          <w:szCs w:val="22"/>
        </w:rPr>
        <w:t xml:space="preserve"> por las viviendas en venta cae</w:t>
      </w:r>
      <w:r w:rsidR="00AC1403">
        <w:rPr>
          <w:rFonts w:ascii="Open Sans" w:hAnsi="Open Sans" w:cs="Open Sans"/>
          <w:color w:val="000000" w:themeColor="text1"/>
          <w:sz w:val="22"/>
          <w:szCs w:val="22"/>
        </w:rPr>
        <w:t xml:space="preserve"> </w:t>
      </w:r>
      <w:r w:rsidR="00242F69">
        <w:rPr>
          <w:rFonts w:ascii="Open Sans" w:hAnsi="Open Sans" w:cs="Open Sans"/>
          <w:color w:val="000000" w:themeColor="text1"/>
          <w:sz w:val="22"/>
          <w:szCs w:val="22"/>
        </w:rPr>
        <w:t>7</w:t>
      </w:r>
      <w:r w:rsidR="00AC1403">
        <w:rPr>
          <w:rFonts w:ascii="Open Sans" w:hAnsi="Open Sans" w:cs="Open Sans"/>
          <w:color w:val="000000" w:themeColor="text1"/>
          <w:sz w:val="22"/>
          <w:szCs w:val="22"/>
        </w:rPr>
        <w:t xml:space="preserve"> puntos porcentuales en Málaga capital (</w:t>
      </w:r>
      <w:bookmarkStart w:id="0" w:name="_Hlk51320876"/>
      <w:r w:rsidR="00AC1403">
        <w:rPr>
          <w:rFonts w:ascii="Open Sans" w:hAnsi="Open Sans" w:cs="Open Sans"/>
          <w:color w:val="000000" w:themeColor="text1"/>
          <w:sz w:val="22"/>
          <w:szCs w:val="22"/>
        </w:rPr>
        <w:t xml:space="preserve">pasando de 57% </w:t>
      </w:r>
      <w:r w:rsidR="001E1D4E">
        <w:rPr>
          <w:rFonts w:ascii="Open Sans" w:hAnsi="Open Sans" w:cs="Open Sans"/>
          <w:color w:val="000000" w:themeColor="text1"/>
          <w:sz w:val="22"/>
          <w:szCs w:val="22"/>
        </w:rPr>
        <w:t>antes de la pandemia</w:t>
      </w:r>
      <w:r w:rsidR="00AC1403">
        <w:rPr>
          <w:rFonts w:ascii="Open Sans" w:hAnsi="Open Sans" w:cs="Open Sans"/>
          <w:color w:val="000000" w:themeColor="text1"/>
          <w:sz w:val="22"/>
          <w:szCs w:val="22"/>
        </w:rPr>
        <w:t xml:space="preserve"> al 50% </w:t>
      </w:r>
      <w:r w:rsidR="001E1D4E">
        <w:rPr>
          <w:rFonts w:ascii="Open Sans" w:hAnsi="Open Sans" w:cs="Open Sans"/>
          <w:color w:val="000000" w:themeColor="text1"/>
          <w:sz w:val="22"/>
          <w:szCs w:val="22"/>
        </w:rPr>
        <w:t>justo después del confinamiento</w:t>
      </w:r>
      <w:r w:rsidR="00AC1403">
        <w:rPr>
          <w:rFonts w:ascii="Open Sans" w:hAnsi="Open Sans" w:cs="Open Sans"/>
          <w:color w:val="000000" w:themeColor="text1"/>
          <w:sz w:val="22"/>
          <w:szCs w:val="22"/>
        </w:rPr>
        <w:t>)</w:t>
      </w:r>
      <w:bookmarkEnd w:id="0"/>
      <w:r w:rsidR="00816A48">
        <w:rPr>
          <w:rFonts w:ascii="Open Sans" w:hAnsi="Open Sans" w:cs="Open Sans"/>
          <w:color w:val="000000" w:themeColor="text1"/>
          <w:sz w:val="22"/>
          <w:szCs w:val="22"/>
        </w:rPr>
        <w:t xml:space="preserve">, </w:t>
      </w:r>
      <w:r w:rsidR="009C4A90">
        <w:rPr>
          <w:rFonts w:ascii="Open Sans" w:hAnsi="Open Sans" w:cs="Open Sans"/>
          <w:color w:val="000000" w:themeColor="text1"/>
          <w:sz w:val="22"/>
          <w:szCs w:val="22"/>
        </w:rPr>
        <w:t>3</w:t>
      </w:r>
      <w:r w:rsidR="00816A48">
        <w:rPr>
          <w:rFonts w:ascii="Open Sans" w:hAnsi="Open Sans" w:cs="Open Sans"/>
          <w:color w:val="000000" w:themeColor="text1"/>
          <w:sz w:val="22"/>
          <w:szCs w:val="22"/>
        </w:rPr>
        <w:t xml:space="preserve"> puntos en Valencia capital (pasando de 52% al 49%), </w:t>
      </w:r>
      <w:r w:rsidR="009C4A90">
        <w:rPr>
          <w:rFonts w:ascii="Open Sans" w:hAnsi="Open Sans" w:cs="Open Sans"/>
          <w:color w:val="000000" w:themeColor="text1"/>
          <w:sz w:val="22"/>
          <w:szCs w:val="22"/>
        </w:rPr>
        <w:t>3</w:t>
      </w:r>
      <w:r w:rsidR="00816A48">
        <w:rPr>
          <w:rFonts w:ascii="Open Sans" w:hAnsi="Open Sans" w:cs="Open Sans"/>
          <w:color w:val="000000" w:themeColor="text1"/>
          <w:sz w:val="22"/>
          <w:szCs w:val="22"/>
        </w:rPr>
        <w:t xml:space="preserve"> puntos en Madrid capital (pasando de 49% al 46%) y </w:t>
      </w:r>
      <w:r w:rsidR="009C4A90">
        <w:rPr>
          <w:rFonts w:ascii="Open Sans" w:hAnsi="Open Sans" w:cs="Open Sans"/>
          <w:color w:val="000000" w:themeColor="text1"/>
          <w:sz w:val="22"/>
          <w:szCs w:val="22"/>
        </w:rPr>
        <w:t>2</w:t>
      </w:r>
      <w:r w:rsidR="00816A48">
        <w:rPr>
          <w:rFonts w:ascii="Open Sans" w:hAnsi="Open Sans" w:cs="Open Sans"/>
          <w:color w:val="000000" w:themeColor="text1"/>
          <w:sz w:val="22"/>
          <w:szCs w:val="22"/>
        </w:rPr>
        <w:t xml:space="preserve"> puntos en Barcelona capital (pasando de 45% </w:t>
      </w:r>
      <w:r w:rsidR="001E1D4E">
        <w:rPr>
          <w:rFonts w:ascii="Open Sans" w:hAnsi="Open Sans" w:cs="Open Sans"/>
          <w:color w:val="000000" w:themeColor="text1"/>
          <w:sz w:val="22"/>
          <w:szCs w:val="22"/>
        </w:rPr>
        <w:t>antes de la pandemia</w:t>
      </w:r>
      <w:r w:rsidR="00816A48">
        <w:rPr>
          <w:rFonts w:ascii="Open Sans" w:hAnsi="Open Sans" w:cs="Open Sans"/>
          <w:color w:val="000000" w:themeColor="text1"/>
          <w:sz w:val="22"/>
          <w:szCs w:val="22"/>
        </w:rPr>
        <w:t xml:space="preserve"> al 43% </w:t>
      </w:r>
      <w:r w:rsidR="001E1D4E">
        <w:rPr>
          <w:rFonts w:ascii="Open Sans" w:hAnsi="Open Sans" w:cs="Open Sans"/>
          <w:color w:val="000000" w:themeColor="text1"/>
          <w:sz w:val="22"/>
          <w:szCs w:val="22"/>
        </w:rPr>
        <w:t>justo después del confinamiento</w:t>
      </w:r>
      <w:r w:rsidR="00816A48">
        <w:rPr>
          <w:rFonts w:ascii="Open Sans" w:hAnsi="Open Sans" w:cs="Open Sans"/>
          <w:color w:val="000000" w:themeColor="text1"/>
          <w:sz w:val="22"/>
          <w:szCs w:val="22"/>
        </w:rPr>
        <w:t>).</w:t>
      </w:r>
    </w:p>
    <w:p w14:paraId="1A2AA265" w14:textId="775280D5" w:rsidR="005650B1" w:rsidRPr="00EF3270" w:rsidRDefault="005650B1" w:rsidP="005650B1">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sidRPr="00EF3270">
        <w:rPr>
          <w:rFonts w:ascii="National" w:eastAsiaTheme="minorHAnsi" w:hAnsi="National" w:cstheme="minorBidi"/>
          <w:b/>
          <w:bCs/>
          <w:iCs/>
          <w:color w:val="303AB2"/>
          <w:sz w:val="28"/>
          <w:szCs w:val="160"/>
          <w:lang w:eastAsia="en-US"/>
        </w:rPr>
        <w:t xml:space="preserve">Análisis búsquedas </w:t>
      </w:r>
      <w:r>
        <w:rPr>
          <w:rFonts w:ascii="National" w:eastAsiaTheme="minorHAnsi" w:hAnsi="National" w:cstheme="minorBidi"/>
          <w:b/>
          <w:bCs/>
          <w:iCs/>
          <w:color w:val="303AB2"/>
          <w:sz w:val="28"/>
          <w:szCs w:val="160"/>
          <w:lang w:eastAsia="en-US"/>
        </w:rPr>
        <w:t>venta</w:t>
      </w:r>
      <w:r w:rsidRPr="00EF3270">
        <w:rPr>
          <w:rFonts w:ascii="National" w:eastAsiaTheme="minorHAnsi" w:hAnsi="National" w:cstheme="minorBidi"/>
          <w:b/>
          <w:bCs/>
          <w:iCs/>
          <w:color w:val="303AB2"/>
          <w:sz w:val="28"/>
          <w:szCs w:val="160"/>
          <w:lang w:eastAsia="en-US"/>
        </w:rPr>
        <w:t xml:space="preserve"> antes y después del confinamiento</w:t>
      </w:r>
    </w:p>
    <w:tbl>
      <w:tblPr>
        <w:tblW w:w="9154" w:type="dxa"/>
        <w:tblCellMar>
          <w:left w:w="70" w:type="dxa"/>
          <w:right w:w="70" w:type="dxa"/>
        </w:tblCellMar>
        <w:tblLook w:val="04A0" w:firstRow="1" w:lastRow="0" w:firstColumn="1" w:lastColumn="0" w:noHBand="0" w:noVBand="1"/>
      </w:tblPr>
      <w:tblGrid>
        <w:gridCol w:w="2405"/>
        <w:gridCol w:w="2410"/>
        <w:gridCol w:w="2693"/>
        <w:gridCol w:w="1646"/>
      </w:tblGrid>
      <w:tr w:rsidR="002C0734" w:rsidRPr="008D1ADE" w14:paraId="376F6317" w14:textId="77777777" w:rsidTr="001935E2">
        <w:trPr>
          <w:trHeight w:val="576"/>
        </w:trPr>
        <w:tc>
          <w:tcPr>
            <w:tcW w:w="2405" w:type="dxa"/>
            <w:tcBorders>
              <w:top w:val="single" w:sz="4" w:space="0" w:color="A6A6A6"/>
              <w:left w:val="single" w:sz="4" w:space="0" w:color="A6A6A6"/>
              <w:bottom w:val="single" w:sz="4" w:space="0" w:color="A6A6A6"/>
              <w:right w:val="single" w:sz="4" w:space="0" w:color="A6A6A6"/>
            </w:tcBorders>
            <w:shd w:val="clear" w:color="auto" w:fill="ACB9CA"/>
            <w:noWrap/>
            <w:vAlign w:val="center"/>
            <w:hideMark/>
          </w:tcPr>
          <w:p w14:paraId="6D08AABA" w14:textId="77777777" w:rsidR="002C0734" w:rsidRPr="008D1ADE" w:rsidRDefault="002C0734" w:rsidP="005D61D6">
            <w:pPr>
              <w:rPr>
                <w:rFonts w:ascii="Open Sans" w:eastAsia="Times New Roman" w:hAnsi="Open Sans" w:cs="Open Sans"/>
                <w:color w:val="0D0D0D"/>
                <w:sz w:val="20"/>
                <w:szCs w:val="20"/>
                <w:lang w:val="es-ES" w:eastAsia="es-ES"/>
              </w:rPr>
            </w:pPr>
            <w:r w:rsidRPr="008D1ADE">
              <w:rPr>
                <w:rFonts w:ascii="Open Sans" w:eastAsia="Times New Roman" w:hAnsi="Open Sans" w:cs="Open Sans"/>
                <w:color w:val="0D0D0D"/>
                <w:sz w:val="20"/>
                <w:szCs w:val="20"/>
                <w:lang w:val="es-ES" w:eastAsia="es-ES"/>
              </w:rPr>
              <w:t> </w:t>
            </w:r>
            <w:r w:rsidRPr="008D1ADE">
              <w:rPr>
                <w:rFonts w:ascii="Open Sans" w:eastAsia="Times New Roman" w:hAnsi="Open Sans" w:cs="Open Sans"/>
                <w:color w:val="000000" w:themeColor="text1"/>
                <w:sz w:val="20"/>
                <w:szCs w:val="20"/>
                <w:lang w:val="es-ES" w:eastAsia="es-ES"/>
              </w:rPr>
              <w:t>Ciudad</w:t>
            </w:r>
          </w:p>
        </w:tc>
        <w:tc>
          <w:tcPr>
            <w:tcW w:w="2410" w:type="dxa"/>
            <w:tcBorders>
              <w:top w:val="single" w:sz="4" w:space="0" w:color="A6A6A6"/>
              <w:left w:val="single" w:sz="4" w:space="0" w:color="A6A6A6"/>
              <w:bottom w:val="single" w:sz="4" w:space="0" w:color="A6A6A6"/>
              <w:right w:val="single" w:sz="4" w:space="0" w:color="A6A6A6"/>
            </w:tcBorders>
            <w:shd w:val="clear" w:color="auto" w:fill="ACB9CA"/>
            <w:vAlign w:val="center"/>
          </w:tcPr>
          <w:p w14:paraId="008A8454" w14:textId="6C56637C" w:rsidR="002C0734" w:rsidRPr="008D1ADE" w:rsidRDefault="00074DD2" w:rsidP="00D76FC7">
            <w:pPr>
              <w:jc w:val="center"/>
              <w:rPr>
                <w:rFonts w:ascii="Open Sans" w:eastAsia="Times New Roman" w:hAnsi="Open Sans" w:cs="Open Sans"/>
                <w:b/>
                <w:bCs/>
                <w:color w:val="0D0D0D"/>
                <w:sz w:val="20"/>
                <w:szCs w:val="20"/>
                <w:lang w:val="es-ES" w:eastAsia="es-ES"/>
              </w:rPr>
            </w:pPr>
            <w:r w:rsidRPr="008D1ADE">
              <w:rPr>
                <w:rFonts w:ascii="Open Sans" w:hAnsi="Open Sans" w:cs="Open Sans"/>
                <w:color w:val="000000"/>
                <w:sz w:val="20"/>
                <w:szCs w:val="20"/>
              </w:rPr>
              <w:t xml:space="preserve">Preferencia </w:t>
            </w:r>
            <w:r w:rsidR="002C0734" w:rsidRPr="008D1ADE">
              <w:rPr>
                <w:rFonts w:ascii="Open Sans" w:hAnsi="Open Sans" w:cs="Open Sans"/>
                <w:color w:val="000000"/>
                <w:sz w:val="20"/>
                <w:szCs w:val="20"/>
              </w:rPr>
              <w:t xml:space="preserve">del mercado de la </w:t>
            </w:r>
            <w:r w:rsidR="002C0734" w:rsidRPr="008D1ADE">
              <w:rPr>
                <w:rFonts w:ascii="Open Sans" w:hAnsi="Open Sans" w:cs="Open Sans"/>
                <w:b/>
                <w:bCs/>
                <w:color w:val="000000"/>
                <w:sz w:val="20"/>
                <w:szCs w:val="20"/>
              </w:rPr>
              <w:t>venta ANTES</w:t>
            </w:r>
            <w:r w:rsidR="002C0734" w:rsidRPr="008D1ADE">
              <w:rPr>
                <w:rFonts w:ascii="Open Sans" w:hAnsi="Open Sans" w:cs="Open Sans"/>
                <w:color w:val="000000"/>
                <w:sz w:val="20"/>
                <w:szCs w:val="20"/>
              </w:rPr>
              <w:t xml:space="preserve"> de la COVID-19</w:t>
            </w:r>
          </w:p>
        </w:tc>
        <w:tc>
          <w:tcPr>
            <w:tcW w:w="2693" w:type="dxa"/>
            <w:tcBorders>
              <w:top w:val="single" w:sz="4" w:space="0" w:color="A6A6A6"/>
              <w:left w:val="single" w:sz="4" w:space="0" w:color="A6A6A6"/>
              <w:bottom w:val="single" w:sz="4" w:space="0" w:color="A6A6A6"/>
              <w:right w:val="single" w:sz="4" w:space="0" w:color="A6A6A6"/>
            </w:tcBorders>
            <w:shd w:val="clear" w:color="auto" w:fill="ACB9CA"/>
            <w:vAlign w:val="center"/>
          </w:tcPr>
          <w:p w14:paraId="5D034D93" w14:textId="1FC382DB" w:rsidR="002C0734" w:rsidRPr="008D1ADE" w:rsidRDefault="00074DD2" w:rsidP="00D76FC7">
            <w:pPr>
              <w:jc w:val="center"/>
              <w:rPr>
                <w:rFonts w:ascii="Open Sans" w:eastAsia="Times New Roman" w:hAnsi="Open Sans" w:cs="Open Sans"/>
                <w:b/>
                <w:bCs/>
                <w:color w:val="0D0D0D"/>
                <w:sz w:val="20"/>
                <w:szCs w:val="20"/>
                <w:lang w:val="es-ES" w:eastAsia="es-ES"/>
              </w:rPr>
            </w:pPr>
            <w:r w:rsidRPr="008D1ADE">
              <w:rPr>
                <w:rFonts w:ascii="Open Sans" w:hAnsi="Open Sans" w:cs="Open Sans"/>
                <w:color w:val="000000"/>
                <w:sz w:val="20"/>
                <w:szCs w:val="20"/>
              </w:rPr>
              <w:t xml:space="preserve">Preferencia </w:t>
            </w:r>
            <w:r w:rsidR="002C0734" w:rsidRPr="008D1ADE">
              <w:rPr>
                <w:rFonts w:ascii="Open Sans" w:hAnsi="Open Sans" w:cs="Open Sans"/>
                <w:color w:val="000000"/>
                <w:sz w:val="20"/>
                <w:szCs w:val="20"/>
              </w:rPr>
              <w:t xml:space="preserve">del mercado de la </w:t>
            </w:r>
            <w:r w:rsidR="0012631E" w:rsidRPr="0012631E">
              <w:rPr>
                <w:rFonts w:ascii="Open Sans" w:hAnsi="Open Sans" w:cs="Open Sans"/>
                <w:b/>
                <w:bCs/>
                <w:color w:val="000000"/>
                <w:sz w:val="20"/>
                <w:szCs w:val="20"/>
              </w:rPr>
              <w:t>VENTA DESPUÉS DEL CONFINAMIENTO</w:t>
            </w:r>
            <w:r w:rsidR="002C0734" w:rsidRPr="008D1ADE">
              <w:rPr>
                <w:rFonts w:ascii="Open Sans" w:hAnsi="Open Sans" w:cs="Open Sans"/>
                <w:color w:val="000000"/>
                <w:sz w:val="20"/>
                <w:szCs w:val="20"/>
              </w:rPr>
              <w:t xml:space="preserve"> </w:t>
            </w:r>
          </w:p>
        </w:tc>
        <w:tc>
          <w:tcPr>
            <w:tcW w:w="1646" w:type="dxa"/>
            <w:tcBorders>
              <w:top w:val="single" w:sz="4" w:space="0" w:color="A6A6A6"/>
              <w:left w:val="single" w:sz="4" w:space="0" w:color="A6A6A6"/>
              <w:bottom w:val="single" w:sz="4" w:space="0" w:color="A6A6A6"/>
              <w:right w:val="single" w:sz="4" w:space="0" w:color="A6A6A6"/>
            </w:tcBorders>
            <w:shd w:val="clear" w:color="auto" w:fill="ACB9CA"/>
            <w:vAlign w:val="center"/>
            <w:hideMark/>
          </w:tcPr>
          <w:p w14:paraId="04BE3DF2" w14:textId="77777777" w:rsidR="002C0734" w:rsidRPr="008D1ADE" w:rsidRDefault="002C0734" w:rsidP="00D76FC7">
            <w:pPr>
              <w:jc w:val="center"/>
              <w:rPr>
                <w:rFonts w:ascii="Open Sans" w:hAnsi="Open Sans" w:cs="Open Sans"/>
                <w:color w:val="000000"/>
                <w:sz w:val="20"/>
                <w:szCs w:val="20"/>
              </w:rPr>
            </w:pPr>
            <w:r w:rsidRPr="008D1ADE">
              <w:rPr>
                <w:rFonts w:ascii="Open Sans" w:hAnsi="Open Sans" w:cs="Open Sans"/>
                <w:color w:val="000000"/>
                <w:sz w:val="20"/>
                <w:szCs w:val="20"/>
              </w:rPr>
              <w:t>Diferencia en puntos porcentuales</w:t>
            </w:r>
          </w:p>
          <w:p w14:paraId="62C3F00B" w14:textId="5FB02D14" w:rsidR="002C0734" w:rsidRPr="008D1ADE" w:rsidRDefault="002C0734" w:rsidP="00D76FC7">
            <w:pPr>
              <w:jc w:val="center"/>
              <w:rPr>
                <w:rFonts w:ascii="Open Sans" w:eastAsia="Times New Roman" w:hAnsi="Open Sans" w:cs="Open Sans"/>
                <w:b/>
                <w:bCs/>
                <w:color w:val="0D0D0D"/>
                <w:sz w:val="20"/>
                <w:szCs w:val="20"/>
                <w:lang w:val="es-ES" w:eastAsia="es-ES"/>
              </w:rPr>
            </w:pPr>
          </w:p>
        </w:tc>
      </w:tr>
      <w:tr w:rsidR="002C0734" w:rsidRPr="008D1ADE" w14:paraId="4F23E440" w14:textId="77777777" w:rsidTr="001935E2">
        <w:trPr>
          <w:trHeight w:val="192"/>
        </w:trPr>
        <w:tc>
          <w:tcPr>
            <w:tcW w:w="2405" w:type="dxa"/>
            <w:tcBorders>
              <w:top w:val="nil"/>
              <w:left w:val="single" w:sz="4" w:space="0" w:color="A6A6A6"/>
              <w:bottom w:val="single" w:sz="4" w:space="0" w:color="A6A6A6"/>
              <w:right w:val="single" w:sz="4" w:space="0" w:color="A6A6A6"/>
            </w:tcBorders>
            <w:shd w:val="clear" w:color="auto" w:fill="auto"/>
            <w:noWrap/>
            <w:vAlign w:val="bottom"/>
            <w:hideMark/>
          </w:tcPr>
          <w:p w14:paraId="47392CB7" w14:textId="3988DB25" w:rsidR="002C0734" w:rsidRPr="007A2B42" w:rsidRDefault="002C0734" w:rsidP="005D61D6">
            <w:pP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 xml:space="preserve">Málaga </w:t>
            </w:r>
            <w:r w:rsidR="008D1ADE" w:rsidRPr="007A2B42">
              <w:rPr>
                <w:rFonts w:ascii="Open Sans" w:eastAsia="Times New Roman" w:hAnsi="Open Sans" w:cs="Open Sans"/>
                <w:color w:val="0D0D0D"/>
                <w:sz w:val="22"/>
                <w:szCs w:val="22"/>
                <w:lang w:val="es-ES" w:eastAsia="es-ES"/>
              </w:rPr>
              <w:t>capital</w:t>
            </w:r>
          </w:p>
        </w:tc>
        <w:tc>
          <w:tcPr>
            <w:tcW w:w="2410" w:type="dxa"/>
            <w:tcBorders>
              <w:top w:val="nil"/>
              <w:left w:val="single" w:sz="4" w:space="0" w:color="A6A6A6"/>
              <w:bottom w:val="single" w:sz="4" w:space="0" w:color="A6A6A6"/>
              <w:right w:val="single" w:sz="4" w:space="0" w:color="A6A6A6"/>
            </w:tcBorders>
            <w:shd w:val="clear" w:color="auto" w:fill="auto"/>
            <w:noWrap/>
            <w:vAlign w:val="bottom"/>
            <w:hideMark/>
          </w:tcPr>
          <w:p w14:paraId="77754DA1" w14:textId="77777777" w:rsidR="002C0734" w:rsidRPr="007A2B42" w:rsidRDefault="002C0734" w:rsidP="00D76FC7">
            <w:pPr>
              <w:jc w:val="cente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57%</w:t>
            </w:r>
          </w:p>
        </w:tc>
        <w:tc>
          <w:tcPr>
            <w:tcW w:w="2693" w:type="dxa"/>
            <w:tcBorders>
              <w:top w:val="nil"/>
              <w:left w:val="single" w:sz="4" w:space="0" w:color="A6A6A6"/>
              <w:bottom w:val="single" w:sz="4" w:space="0" w:color="A6A6A6"/>
              <w:right w:val="single" w:sz="4" w:space="0" w:color="A6A6A6"/>
            </w:tcBorders>
            <w:shd w:val="clear" w:color="auto" w:fill="auto"/>
            <w:noWrap/>
            <w:vAlign w:val="bottom"/>
            <w:hideMark/>
          </w:tcPr>
          <w:p w14:paraId="6A3021EE" w14:textId="77777777" w:rsidR="002C0734" w:rsidRPr="007A2B42" w:rsidRDefault="002C0734" w:rsidP="00D76FC7">
            <w:pPr>
              <w:jc w:val="cente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50%</w:t>
            </w:r>
          </w:p>
        </w:tc>
        <w:tc>
          <w:tcPr>
            <w:tcW w:w="1646" w:type="dxa"/>
            <w:tcBorders>
              <w:top w:val="nil"/>
              <w:left w:val="single" w:sz="4" w:space="0" w:color="A6A6A6"/>
              <w:bottom w:val="single" w:sz="4" w:space="0" w:color="A6A6A6"/>
              <w:right w:val="single" w:sz="4" w:space="0" w:color="A6A6A6"/>
            </w:tcBorders>
            <w:shd w:val="clear" w:color="auto" w:fill="auto"/>
            <w:noWrap/>
            <w:vAlign w:val="bottom"/>
            <w:hideMark/>
          </w:tcPr>
          <w:p w14:paraId="53929ED2" w14:textId="02A4CF99" w:rsidR="002C0734" w:rsidRPr="007A2B42" w:rsidRDefault="002C0734" w:rsidP="00D76FC7">
            <w:pPr>
              <w:jc w:val="cente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w:t>
            </w:r>
            <w:r w:rsidR="00FA14AF" w:rsidRPr="007A2B42">
              <w:rPr>
                <w:rFonts w:ascii="Open Sans" w:eastAsia="Times New Roman" w:hAnsi="Open Sans" w:cs="Open Sans"/>
                <w:color w:val="0D0D0D"/>
                <w:sz w:val="22"/>
                <w:szCs w:val="22"/>
                <w:lang w:val="es-ES" w:eastAsia="es-ES"/>
              </w:rPr>
              <w:t>7</w:t>
            </w:r>
          </w:p>
        </w:tc>
      </w:tr>
      <w:tr w:rsidR="002C0734" w:rsidRPr="008D1ADE" w14:paraId="6005BA31" w14:textId="77777777" w:rsidTr="001935E2">
        <w:trPr>
          <w:trHeight w:val="192"/>
        </w:trPr>
        <w:tc>
          <w:tcPr>
            <w:tcW w:w="2405" w:type="dxa"/>
            <w:tcBorders>
              <w:top w:val="nil"/>
              <w:left w:val="single" w:sz="4" w:space="0" w:color="A6A6A6"/>
              <w:bottom w:val="single" w:sz="4" w:space="0" w:color="A6A6A6"/>
              <w:right w:val="single" w:sz="4" w:space="0" w:color="A6A6A6"/>
            </w:tcBorders>
            <w:shd w:val="clear" w:color="auto" w:fill="auto"/>
            <w:noWrap/>
            <w:vAlign w:val="bottom"/>
            <w:hideMark/>
          </w:tcPr>
          <w:p w14:paraId="2EF859FF" w14:textId="46D6009B" w:rsidR="002C0734" w:rsidRPr="007A2B42" w:rsidRDefault="002C0734" w:rsidP="005D61D6">
            <w:pP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 xml:space="preserve">Valencia </w:t>
            </w:r>
            <w:r w:rsidR="008D1ADE" w:rsidRPr="007A2B42">
              <w:rPr>
                <w:rFonts w:ascii="Open Sans" w:eastAsia="Times New Roman" w:hAnsi="Open Sans" w:cs="Open Sans"/>
                <w:color w:val="0D0D0D"/>
                <w:sz w:val="22"/>
                <w:szCs w:val="22"/>
                <w:lang w:val="es-ES" w:eastAsia="es-ES"/>
              </w:rPr>
              <w:t>capital</w:t>
            </w:r>
          </w:p>
        </w:tc>
        <w:tc>
          <w:tcPr>
            <w:tcW w:w="2410" w:type="dxa"/>
            <w:tcBorders>
              <w:top w:val="nil"/>
              <w:left w:val="single" w:sz="4" w:space="0" w:color="A6A6A6"/>
              <w:bottom w:val="single" w:sz="4" w:space="0" w:color="A6A6A6"/>
              <w:right w:val="single" w:sz="4" w:space="0" w:color="A6A6A6"/>
            </w:tcBorders>
            <w:shd w:val="clear" w:color="auto" w:fill="auto"/>
            <w:noWrap/>
            <w:vAlign w:val="bottom"/>
            <w:hideMark/>
          </w:tcPr>
          <w:p w14:paraId="08A150F3" w14:textId="77777777" w:rsidR="002C0734" w:rsidRPr="007A2B42" w:rsidRDefault="002C0734" w:rsidP="00D76FC7">
            <w:pPr>
              <w:jc w:val="cente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52%</w:t>
            </w:r>
          </w:p>
        </w:tc>
        <w:tc>
          <w:tcPr>
            <w:tcW w:w="2693" w:type="dxa"/>
            <w:tcBorders>
              <w:top w:val="nil"/>
              <w:left w:val="single" w:sz="4" w:space="0" w:color="A6A6A6"/>
              <w:bottom w:val="single" w:sz="4" w:space="0" w:color="A6A6A6"/>
              <w:right w:val="single" w:sz="4" w:space="0" w:color="A6A6A6"/>
            </w:tcBorders>
            <w:shd w:val="clear" w:color="auto" w:fill="auto"/>
            <w:noWrap/>
            <w:vAlign w:val="bottom"/>
            <w:hideMark/>
          </w:tcPr>
          <w:p w14:paraId="2FAB2E6E" w14:textId="77777777" w:rsidR="002C0734" w:rsidRPr="007A2B42" w:rsidRDefault="002C0734" w:rsidP="00D76FC7">
            <w:pPr>
              <w:jc w:val="cente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49%</w:t>
            </w:r>
          </w:p>
        </w:tc>
        <w:tc>
          <w:tcPr>
            <w:tcW w:w="1646" w:type="dxa"/>
            <w:tcBorders>
              <w:top w:val="nil"/>
              <w:left w:val="single" w:sz="4" w:space="0" w:color="A6A6A6"/>
              <w:bottom w:val="single" w:sz="4" w:space="0" w:color="A6A6A6"/>
              <w:right w:val="single" w:sz="4" w:space="0" w:color="A6A6A6"/>
            </w:tcBorders>
            <w:shd w:val="clear" w:color="auto" w:fill="auto"/>
            <w:noWrap/>
            <w:vAlign w:val="bottom"/>
            <w:hideMark/>
          </w:tcPr>
          <w:p w14:paraId="5520F59F" w14:textId="1F35168D" w:rsidR="002C0734" w:rsidRPr="007A2B42" w:rsidRDefault="002C0734" w:rsidP="00D76FC7">
            <w:pPr>
              <w:jc w:val="cente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-3</w:t>
            </w:r>
          </w:p>
        </w:tc>
      </w:tr>
      <w:tr w:rsidR="002C0734" w:rsidRPr="008D1ADE" w14:paraId="6409B719" w14:textId="77777777" w:rsidTr="001935E2">
        <w:trPr>
          <w:trHeight w:val="192"/>
        </w:trPr>
        <w:tc>
          <w:tcPr>
            <w:tcW w:w="2405" w:type="dxa"/>
            <w:tcBorders>
              <w:top w:val="nil"/>
              <w:left w:val="single" w:sz="4" w:space="0" w:color="A6A6A6"/>
              <w:bottom w:val="single" w:sz="4" w:space="0" w:color="A6A6A6"/>
              <w:right w:val="single" w:sz="4" w:space="0" w:color="A6A6A6"/>
            </w:tcBorders>
            <w:shd w:val="clear" w:color="auto" w:fill="auto"/>
            <w:noWrap/>
            <w:vAlign w:val="bottom"/>
            <w:hideMark/>
          </w:tcPr>
          <w:p w14:paraId="56C4E2A9" w14:textId="6C0F5FCA" w:rsidR="002C0734" w:rsidRPr="007A2B42" w:rsidRDefault="002C0734" w:rsidP="005D61D6">
            <w:pP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 xml:space="preserve">Madrid </w:t>
            </w:r>
            <w:r w:rsidR="008D1ADE" w:rsidRPr="007A2B42">
              <w:rPr>
                <w:rFonts w:ascii="Open Sans" w:eastAsia="Times New Roman" w:hAnsi="Open Sans" w:cs="Open Sans"/>
                <w:color w:val="0D0D0D"/>
                <w:sz w:val="22"/>
                <w:szCs w:val="22"/>
                <w:lang w:val="es-ES" w:eastAsia="es-ES"/>
              </w:rPr>
              <w:t>capital</w:t>
            </w:r>
          </w:p>
        </w:tc>
        <w:tc>
          <w:tcPr>
            <w:tcW w:w="2410" w:type="dxa"/>
            <w:tcBorders>
              <w:top w:val="nil"/>
              <w:left w:val="single" w:sz="4" w:space="0" w:color="A6A6A6"/>
              <w:bottom w:val="single" w:sz="4" w:space="0" w:color="A6A6A6"/>
              <w:right w:val="single" w:sz="4" w:space="0" w:color="A6A6A6"/>
            </w:tcBorders>
            <w:shd w:val="clear" w:color="auto" w:fill="auto"/>
            <w:noWrap/>
            <w:vAlign w:val="bottom"/>
            <w:hideMark/>
          </w:tcPr>
          <w:p w14:paraId="5A3846B5" w14:textId="77777777" w:rsidR="002C0734" w:rsidRPr="007A2B42" w:rsidRDefault="002C0734" w:rsidP="00D76FC7">
            <w:pPr>
              <w:jc w:val="cente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49%</w:t>
            </w:r>
          </w:p>
        </w:tc>
        <w:tc>
          <w:tcPr>
            <w:tcW w:w="2693" w:type="dxa"/>
            <w:tcBorders>
              <w:top w:val="nil"/>
              <w:left w:val="single" w:sz="4" w:space="0" w:color="A6A6A6"/>
              <w:bottom w:val="single" w:sz="4" w:space="0" w:color="A6A6A6"/>
              <w:right w:val="single" w:sz="4" w:space="0" w:color="A6A6A6"/>
            </w:tcBorders>
            <w:shd w:val="clear" w:color="auto" w:fill="auto"/>
            <w:noWrap/>
            <w:vAlign w:val="bottom"/>
            <w:hideMark/>
          </w:tcPr>
          <w:p w14:paraId="3BFD7B60" w14:textId="77777777" w:rsidR="002C0734" w:rsidRPr="007A2B42" w:rsidRDefault="002C0734" w:rsidP="00D76FC7">
            <w:pPr>
              <w:jc w:val="cente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46%</w:t>
            </w:r>
          </w:p>
        </w:tc>
        <w:tc>
          <w:tcPr>
            <w:tcW w:w="1646" w:type="dxa"/>
            <w:tcBorders>
              <w:top w:val="nil"/>
              <w:left w:val="single" w:sz="4" w:space="0" w:color="A6A6A6"/>
              <w:bottom w:val="single" w:sz="4" w:space="0" w:color="A6A6A6"/>
              <w:right w:val="single" w:sz="4" w:space="0" w:color="A6A6A6"/>
            </w:tcBorders>
            <w:shd w:val="clear" w:color="auto" w:fill="auto"/>
            <w:noWrap/>
            <w:vAlign w:val="bottom"/>
            <w:hideMark/>
          </w:tcPr>
          <w:p w14:paraId="0672E1C1" w14:textId="6105478E" w:rsidR="002C0734" w:rsidRPr="007A2B42" w:rsidRDefault="002C0734" w:rsidP="00D76FC7">
            <w:pPr>
              <w:jc w:val="cente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-3</w:t>
            </w:r>
          </w:p>
        </w:tc>
      </w:tr>
      <w:tr w:rsidR="002C0734" w:rsidRPr="008D1ADE" w14:paraId="5F308E40" w14:textId="77777777" w:rsidTr="001935E2">
        <w:trPr>
          <w:trHeight w:val="192"/>
        </w:trPr>
        <w:tc>
          <w:tcPr>
            <w:tcW w:w="2405" w:type="dxa"/>
            <w:tcBorders>
              <w:top w:val="nil"/>
              <w:left w:val="single" w:sz="4" w:space="0" w:color="A6A6A6"/>
              <w:bottom w:val="single" w:sz="4" w:space="0" w:color="A6A6A6"/>
              <w:right w:val="single" w:sz="4" w:space="0" w:color="A6A6A6"/>
            </w:tcBorders>
            <w:shd w:val="clear" w:color="auto" w:fill="auto"/>
            <w:noWrap/>
            <w:vAlign w:val="bottom"/>
            <w:hideMark/>
          </w:tcPr>
          <w:p w14:paraId="63C22335" w14:textId="739C6A4B" w:rsidR="002C0734" w:rsidRPr="007A2B42" w:rsidRDefault="002C0734" w:rsidP="005D61D6">
            <w:pP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 xml:space="preserve">Barcelona </w:t>
            </w:r>
            <w:r w:rsidR="008D1ADE" w:rsidRPr="007A2B42">
              <w:rPr>
                <w:rFonts w:ascii="Open Sans" w:eastAsia="Times New Roman" w:hAnsi="Open Sans" w:cs="Open Sans"/>
                <w:color w:val="0D0D0D"/>
                <w:sz w:val="22"/>
                <w:szCs w:val="22"/>
                <w:lang w:val="es-ES" w:eastAsia="es-ES"/>
              </w:rPr>
              <w:t>capital</w:t>
            </w:r>
          </w:p>
        </w:tc>
        <w:tc>
          <w:tcPr>
            <w:tcW w:w="2410" w:type="dxa"/>
            <w:tcBorders>
              <w:top w:val="nil"/>
              <w:left w:val="single" w:sz="4" w:space="0" w:color="A6A6A6"/>
              <w:bottom w:val="single" w:sz="4" w:space="0" w:color="A6A6A6"/>
              <w:right w:val="single" w:sz="4" w:space="0" w:color="A6A6A6"/>
            </w:tcBorders>
            <w:shd w:val="clear" w:color="auto" w:fill="auto"/>
            <w:noWrap/>
            <w:vAlign w:val="bottom"/>
            <w:hideMark/>
          </w:tcPr>
          <w:p w14:paraId="29CD8A69" w14:textId="77777777" w:rsidR="002C0734" w:rsidRPr="007A2B42" w:rsidRDefault="002C0734" w:rsidP="00D76FC7">
            <w:pPr>
              <w:jc w:val="cente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45%</w:t>
            </w:r>
          </w:p>
        </w:tc>
        <w:tc>
          <w:tcPr>
            <w:tcW w:w="2693" w:type="dxa"/>
            <w:tcBorders>
              <w:top w:val="nil"/>
              <w:left w:val="single" w:sz="4" w:space="0" w:color="A6A6A6"/>
              <w:bottom w:val="single" w:sz="4" w:space="0" w:color="A6A6A6"/>
              <w:right w:val="single" w:sz="4" w:space="0" w:color="A6A6A6"/>
            </w:tcBorders>
            <w:shd w:val="clear" w:color="auto" w:fill="auto"/>
            <w:noWrap/>
            <w:vAlign w:val="bottom"/>
            <w:hideMark/>
          </w:tcPr>
          <w:p w14:paraId="4D43B609" w14:textId="77777777" w:rsidR="002C0734" w:rsidRPr="007A2B42" w:rsidRDefault="002C0734" w:rsidP="00D76FC7">
            <w:pPr>
              <w:jc w:val="cente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43%</w:t>
            </w:r>
          </w:p>
        </w:tc>
        <w:tc>
          <w:tcPr>
            <w:tcW w:w="1646" w:type="dxa"/>
            <w:tcBorders>
              <w:top w:val="nil"/>
              <w:left w:val="single" w:sz="4" w:space="0" w:color="A6A6A6"/>
              <w:bottom w:val="single" w:sz="4" w:space="0" w:color="A6A6A6"/>
              <w:right w:val="single" w:sz="4" w:space="0" w:color="A6A6A6"/>
            </w:tcBorders>
            <w:shd w:val="clear" w:color="auto" w:fill="auto"/>
            <w:noWrap/>
            <w:vAlign w:val="bottom"/>
            <w:hideMark/>
          </w:tcPr>
          <w:p w14:paraId="39AB5395" w14:textId="5130EC0B" w:rsidR="002C0734" w:rsidRPr="007A2B42" w:rsidRDefault="002C0734" w:rsidP="00D76FC7">
            <w:pPr>
              <w:jc w:val="center"/>
              <w:rPr>
                <w:rFonts w:ascii="Open Sans" w:eastAsia="Times New Roman" w:hAnsi="Open Sans" w:cs="Open Sans"/>
                <w:color w:val="0D0D0D"/>
                <w:sz w:val="22"/>
                <w:szCs w:val="22"/>
                <w:lang w:val="es-ES" w:eastAsia="es-ES"/>
              </w:rPr>
            </w:pPr>
            <w:r w:rsidRPr="007A2B42">
              <w:rPr>
                <w:rFonts w:ascii="Open Sans" w:eastAsia="Times New Roman" w:hAnsi="Open Sans" w:cs="Open Sans"/>
                <w:color w:val="0D0D0D"/>
                <w:sz w:val="22"/>
                <w:szCs w:val="22"/>
                <w:lang w:val="es-ES" w:eastAsia="es-ES"/>
              </w:rPr>
              <w:t>-2</w:t>
            </w:r>
          </w:p>
        </w:tc>
      </w:tr>
    </w:tbl>
    <w:p w14:paraId="42EE4AC4" w14:textId="32D0F029" w:rsidR="0000541C" w:rsidRPr="00C44D25" w:rsidRDefault="00F670D3" w:rsidP="0000541C">
      <w:pPr>
        <w:pStyle w:val="NormalWeb"/>
        <w:shd w:val="clear" w:color="auto" w:fill="FFFFFF"/>
        <w:spacing w:after="225" w:line="276" w:lineRule="auto"/>
        <w:ind w:right="-574"/>
        <w:jc w:val="both"/>
        <w:rPr>
          <w:rFonts w:ascii="Open Sans" w:hAnsi="Open Sans" w:cs="Open Sans"/>
          <w:color w:val="0D0D0D" w:themeColor="text1" w:themeTint="F2"/>
          <w:sz w:val="22"/>
          <w:szCs w:val="22"/>
        </w:rPr>
      </w:pPr>
      <w:bookmarkStart w:id="1" w:name="_GoBack"/>
      <w:bookmarkEnd w:id="1"/>
      <w:r w:rsidRPr="00F670D3">
        <w:rPr>
          <w:rFonts w:ascii="Open Sans" w:hAnsi="Open Sans" w:cs="Open Sans"/>
          <w:color w:val="000000" w:themeColor="text1"/>
          <w:sz w:val="22"/>
          <w:szCs w:val="22"/>
        </w:rPr>
        <w:lastRenderedPageBreak/>
        <w:t xml:space="preserve">"Ahora mismo el interés por las viviendas en venta es menor que antes de la pandemia porque </w:t>
      </w:r>
      <w:r>
        <w:rPr>
          <w:rFonts w:ascii="Open Sans" w:hAnsi="Open Sans" w:cs="Open Sans"/>
          <w:color w:val="000000" w:themeColor="text1"/>
          <w:sz w:val="22"/>
          <w:szCs w:val="22"/>
        </w:rPr>
        <w:t>muchos potenciales compradores o han decidido posponer la compra de vivienda a más adelante o muchos se han pasado puntualmente a la opción de alquiler por la inmediatez que esta opción representa</w:t>
      </w:r>
      <w:r w:rsidR="0000541C">
        <w:rPr>
          <w:rFonts w:ascii="Open Sans" w:hAnsi="Open Sans" w:cs="Open Sans"/>
          <w:color w:val="000000" w:themeColor="text1"/>
          <w:sz w:val="22"/>
          <w:szCs w:val="22"/>
        </w:rPr>
        <w:t xml:space="preserve">”, añade Anaïs </w:t>
      </w:r>
      <w:r w:rsidR="0000541C" w:rsidRPr="00C44D25">
        <w:rPr>
          <w:rFonts w:ascii="Open Sans" w:hAnsi="Open Sans" w:cs="Open Sans"/>
          <w:color w:val="0D0D0D" w:themeColor="text1" w:themeTint="F2"/>
          <w:sz w:val="22"/>
          <w:szCs w:val="22"/>
        </w:rPr>
        <w:t xml:space="preserve">López, directora de Comunicación de </w:t>
      </w:r>
      <w:hyperlink r:id="rId14" w:history="1">
        <w:r w:rsidR="0000541C" w:rsidRPr="008376CF">
          <w:rPr>
            <w:rStyle w:val="Hipervnculo"/>
            <w:rFonts w:ascii="Open Sans" w:hAnsi="Open Sans" w:cs="Open Sans"/>
            <w:sz w:val="22"/>
            <w:szCs w:val="22"/>
          </w:rPr>
          <w:t>Fotocasa</w:t>
        </w:r>
      </w:hyperlink>
      <w:r w:rsidR="0000541C" w:rsidRPr="00C44D25">
        <w:rPr>
          <w:rFonts w:ascii="Open Sans" w:hAnsi="Open Sans" w:cs="Open Sans"/>
          <w:color w:val="0D0D0D" w:themeColor="text1" w:themeTint="F2"/>
          <w:sz w:val="22"/>
          <w:szCs w:val="22"/>
        </w:rPr>
        <w:t>.</w:t>
      </w:r>
    </w:p>
    <w:p w14:paraId="1519128D" w14:textId="5C04A2A2" w:rsidR="009E20CD" w:rsidRPr="009E20CD" w:rsidRDefault="0000541C" w:rsidP="00152120">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La demanda de vivienda se traslada a las ciudades periféricas</w:t>
      </w:r>
    </w:p>
    <w:p w14:paraId="34BDE722" w14:textId="6B759C25" w:rsidR="002F51B3" w:rsidRDefault="009E20CD" w:rsidP="00152120">
      <w:pPr>
        <w:pStyle w:val="NormalWeb"/>
        <w:shd w:val="clear" w:color="auto" w:fill="FFFFFF"/>
        <w:spacing w:after="225" w:line="276" w:lineRule="auto"/>
        <w:ind w:right="-574"/>
        <w:jc w:val="both"/>
        <w:rPr>
          <w:rFonts w:ascii="Open Sans" w:hAnsi="Open Sans" w:cs="Open Sans"/>
          <w:color w:val="000000" w:themeColor="text1"/>
          <w:sz w:val="22"/>
          <w:szCs w:val="22"/>
        </w:rPr>
      </w:pPr>
      <w:r>
        <w:rPr>
          <w:rFonts w:ascii="Open Sans" w:hAnsi="Open Sans" w:cs="Open Sans"/>
          <w:color w:val="000000" w:themeColor="text1"/>
          <w:sz w:val="22"/>
          <w:szCs w:val="22"/>
        </w:rPr>
        <w:t xml:space="preserve">Si analizamos </w:t>
      </w:r>
      <w:r w:rsidR="00B55CCA">
        <w:rPr>
          <w:rFonts w:ascii="Open Sans" w:hAnsi="Open Sans" w:cs="Open Sans"/>
          <w:color w:val="000000" w:themeColor="text1"/>
          <w:sz w:val="22"/>
          <w:szCs w:val="22"/>
        </w:rPr>
        <w:t xml:space="preserve">las ciudades de las provincias más demandadas </w:t>
      </w:r>
      <w:r w:rsidR="004907A9">
        <w:rPr>
          <w:rFonts w:ascii="Open Sans" w:hAnsi="Open Sans" w:cs="Open Sans"/>
          <w:color w:val="000000" w:themeColor="text1"/>
          <w:sz w:val="22"/>
          <w:szCs w:val="22"/>
        </w:rPr>
        <w:t xml:space="preserve">de España, </w:t>
      </w:r>
      <w:r w:rsidR="00B55CCA">
        <w:rPr>
          <w:rFonts w:ascii="Open Sans" w:hAnsi="Open Sans" w:cs="Open Sans"/>
          <w:color w:val="000000" w:themeColor="text1"/>
          <w:sz w:val="22"/>
          <w:szCs w:val="22"/>
        </w:rPr>
        <w:t xml:space="preserve">como Madrid, Barcelona, Valencia y Málaga; se detecta un </w:t>
      </w:r>
      <w:r w:rsidR="004907A9">
        <w:rPr>
          <w:rFonts w:ascii="Open Sans" w:hAnsi="Open Sans" w:cs="Open Sans"/>
          <w:color w:val="000000" w:themeColor="text1"/>
          <w:sz w:val="22"/>
          <w:szCs w:val="22"/>
        </w:rPr>
        <w:t>importante</w:t>
      </w:r>
      <w:r w:rsidR="00B55CCA">
        <w:rPr>
          <w:rFonts w:ascii="Open Sans" w:hAnsi="Open Sans" w:cs="Open Sans"/>
          <w:color w:val="000000" w:themeColor="text1"/>
          <w:sz w:val="22"/>
          <w:szCs w:val="22"/>
        </w:rPr>
        <w:t xml:space="preserve"> incremento en las búsquedas de las viviendas en régimen de alquiler </w:t>
      </w:r>
      <w:r w:rsidR="00FB253A">
        <w:rPr>
          <w:rFonts w:ascii="Open Sans" w:hAnsi="Open Sans" w:cs="Open Sans"/>
          <w:color w:val="000000" w:themeColor="text1"/>
          <w:sz w:val="22"/>
          <w:szCs w:val="22"/>
        </w:rPr>
        <w:t>después del confinamiento</w:t>
      </w:r>
      <w:r w:rsidR="00B55CCA">
        <w:rPr>
          <w:rFonts w:ascii="Open Sans" w:hAnsi="Open Sans" w:cs="Open Sans"/>
          <w:color w:val="000000" w:themeColor="text1"/>
          <w:sz w:val="22"/>
          <w:szCs w:val="22"/>
        </w:rPr>
        <w:t xml:space="preserve">. </w:t>
      </w:r>
      <w:r w:rsidR="00FB253A">
        <w:rPr>
          <w:rFonts w:ascii="Open Sans" w:hAnsi="Open Sans" w:cs="Open Sans"/>
          <w:color w:val="000000" w:themeColor="text1"/>
          <w:sz w:val="22"/>
          <w:szCs w:val="22"/>
        </w:rPr>
        <w:t>De hecho, e</w:t>
      </w:r>
      <w:r w:rsidR="00B55CCA">
        <w:rPr>
          <w:rFonts w:ascii="Open Sans" w:hAnsi="Open Sans" w:cs="Open Sans"/>
          <w:color w:val="000000" w:themeColor="text1"/>
          <w:sz w:val="22"/>
          <w:szCs w:val="22"/>
        </w:rPr>
        <w:t>l 35% de los municipios analizados duplican</w:t>
      </w:r>
      <w:r w:rsidR="00566019">
        <w:rPr>
          <w:rFonts w:ascii="Open Sans" w:hAnsi="Open Sans" w:cs="Open Sans"/>
          <w:color w:val="000000" w:themeColor="text1"/>
          <w:sz w:val="22"/>
          <w:szCs w:val="22"/>
        </w:rPr>
        <w:t xml:space="preserve"> y hasta triplican</w:t>
      </w:r>
      <w:r w:rsidR="00B55CCA">
        <w:rPr>
          <w:rFonts w:ascii="Open Sans" w:hAnsi="Open Sans" w:cs="Open Sans"/>
          <w:color w:val="000000" w:themeColor="text1"/>
          <w:sz w:val="22"/>
          <w:szCs w:val="22"/>
        </w:rPr>
        <w:t xml:space="preserve"> el número de contactos </w:t>
      </w:r>
      <w:r w:rsidR="00FB253A">
        <w:rPr>
          <w:rFonts w:ascii="Open Sans" w:hAnsi="Open Sans" w:cs="Open Sans"/>
          <w:color w:val="000000" w:themeColor="text1"/>
          <w:sz w:val="22"/>
          <w:szCs w:val="22"/>
        </w:rPr>
        <w:t xml:space="preserve">en las viviendas en </w:t>
      </w:r>
      <w:r w:rsidR="004907A9">
        <w:rPr>
          <w:rFonts w:ascii="Open Sans" w:hAnsi="Open Sans" w:cs="Open Sans"/>
          <w:color w:val="000000" w:themeColor="text1"/>
          <w:sz w:val="22"/>
          <w:szCs w:val="22"/>
        </w:rPr>
        <w:t xml:space="preserve">alquiler. </w:t>
      </w:r>
      <w:r w:rsidR="0000541C">
        <w:rPr>
          <w:rFonts w:ascii="Open Sans" w:hAnsi="Open Sans" w:cs="Open Sans"/>
          <w:color w:val="000000" w:themeColor="text1"/>
          <w:sz w:val="22"/>
          <w:szCs w:val="22"/>
        </w:rPr>
        <w:t xml:space="preserve">Este dato nos indica que </w:t>
      </w:r>
      <w:r w:rsidR="0000541C" w:rsidRPr="0000541C">
        <w:rPr>
          <w:rFonts w:ascii="Open Sans" w:hAnsi="Open Sans" w:cs="Open Sans"/>
          <w:b/>
          <w:bCs/>
          <w:color w:val="000000" w:themeColor="text1"/>
          <w:sz w:val="22"/>
          <w:szCs w:val="22"/>
        </w:rPr>
        <w:t>los españoles tienen intención de mudarse a las ciudades de la periferia.</w:t>
      </w:r>
      <w:r w:rsidR="0000541C">
        <w:rPr>
          <w:rFonts w:ascii="Open Sans" w:hAnsi="Open Sans" w:cs="Open Sans"/>
          <w:color w:val="000000" w:themeColor="text1"/>
          <w:sz w:val="22"/>
          <w:szCs w:val="22"/>
        </w:rPr>
        <w:t xml:space="preserve"> </w:t>
      </w:r>
    </w:p>
    <w:p w14:paraId="29CFC3DD" w14:textId="17490F30" w:rsidR="001A7D4D" w:rsidRDefault="00FB253A" w:rsidP="00152120">
      <w:pPr>
        <w:pStyle w:val="NormalWeb"/>
        <w:shd w:val="clear" w:color="auto" w:fill="FFFFFF"/>
        <w:spacing w:after="225" w:line="276" w:lineRule="auto"/>
        <w:ind w:right="-574"/>
        <w:jc w:val="both"/>
        <w:rPr>
          <w:rFonts w:ascii="Open Sans" w:hAnsi="Open Sans" w:cs="Open Sans"/>
          <w:color w:val="000000" w:themeColor="text1"/>
          <w:sz w:val="22"/>
          <w:szCs w:val="22"/>
        </w:rPr>
      </w:pPr>
      <w:r>
        <w:rPr>
          <w:rFonts w:ascii="Open Sans" w:hAnsi="Open Sans" w:cs="Open Sans"/>
          <w:color w:val="000000" w:themeColor="text1"/>
          <w:sz w:val="22"/>
          <w:szCs w:val="22"/>
        </w:rPr>
        <w:t xml:space="preserve">Es el caso del </w:t>
      </w:r>
      <w:r w:rsidRPr="00FB253A">
        <w:rPr>
          <w:rFonts w:ascii="Open Sans" w:hAnsi="Open Sans" w:cs="Open Sans"/>
          <w:b/>
          <w:bCs/>
          <w:color w:val="000000" w:themeColor="text1"/>
          <w:sz w:val="22"/>
          <w:szCs w:val="22"/>
        </w:rPr>
        <w:t xml:space="preserve">municipio de </w:t>
      </w:r>
      <w:r w:rsidR="004907A9" w:rsidRPr="00FB253A">
        <w:rPr>
          <w:rFonts w:ascii="Open Sans" w:hAnsi="Open Sans" w:cs="Open Sans"/>
          <w:b/>
          <w:bCs/>
          <w:color w:val="000000" w:themeColor="text1"/>
          <w:sz w:val="22"/>
          <w:szCs w:val="22"/>
        </w:rPr>
        <w:t>Ronda</w:t>
      </w:r>
      <w:r w:rsidR="004907A9">
        <w:rPr>
          <w:rFonts w:ascii="Open Sans" w:hAnsi="Open Sans" w:cs="Open Sans"/>
          <w:color w:val="000000" w:themeColor="text1"/>
          <w:sz w:val="22"/>
          <w:szCs w:val="22"/>
        </w:rPr>
        <w:t xml:space="preserve">, en Málaga, </w:t>
      </w:r>
      <w:r w:rsidR="007A2B42">
        <w:rPr>
          <w:rFonts w:ascii="Open Sans" w:hAnsi="Open Sans" w:cs="Open Sans"/>
          <w:color w:val="000000" w:themeColor="text1"/>
          <w:sz w:val="22"/>
          <w:szCs w:val="22"/>
        </w:rPr>
        <w:t xml:space="preserve">que </w:t>
      </w:r>
      <w:r w:rsidR="004907A9">
        <w:rPr>
          <w:rFonts w:ascii="Open Sans" w:hAnsi="Open Sans" w:cs="Open Sans"/>
          <w:color w:val="000000" w:themeColor="text1"/>
          <w:sz w:val="22"/>
          <w:szCs w:val="22"/>
        </w:rPr>
        <w:t>con un incremento de 310%</w:t>
      </w:r>
      <w:r w:rsidR="0000541C">
        <w:rPr>
          <w:rFonts w:ascii="Open Sans" w:hAnsi="Open Sans" w:cs="Open Sans"/>
          <w:color w:val="000000" w:themeColor="text1"/>
          <w:sz w:val="22"/>
          <w:szCs w:val="22"/>
        </w:rPr>
        <w:t xml:space="preserve"> </w:t>
      </w:r>
      <w:r w:rsidR="004907A9">
        <w:rPr>
          <w:rFonts w:ascii="Open Sans" w:hAnsi="Open Sans" w:cs="Open Sans"/>
          <w:color w:val="000000" w:themeColor="text1"/>
          <w:sz w:val="22"/>
          <w:szCs w:val="22"/>
        </w:rPr>
        <w:t xml:space="preserve">encabeza la lista de </w:t>
      </w:r>
      <w:r w:rsidR="004C3BB7">
        <w:rPr>
          <w:rFonts w:ascii="Open Sans" w:hAnsi="Open Sans" w:cs="Open Sans"/>
          <w:color w:val="000000" w:themeColor="text1"/>
          <w:sz w:val="22"/>
          <w:szCs w:val="22"/>
        </w:rPr>
        <w:t xml:space="preserve">los </w:t>
      </w:r>
      <w:r w:rsidR="004907A9">
        <w:rPr>
          <w:rFonts w:ascii="Open Sans" w:hAnsi="Open Sans" w:cs="Open Sans"/>
          <w:color w:val="000000" w:themeColor="text1"/>
          <w:sz w:val="22"/>
          <w:szCs w:val="22"/>
        </w:rPr>
        <w:t xml:space="preserve">municipios </w:t>
      </w:r>
      <w:r w:rsidR="004C3BB7">
        <w:rPr>
          <w:rFonts w:ascii="Open Sans" w:hAnsi="Open Sans" w:cs="Open Sans"/>
          <w:color w:val="000000" w:themeColor="text1"/>
          <w:sz w:val="22"/>
          <w:szCs w:val="22"/>
        </w:rPr>
        <w:t>que</w:t>
      </w:r>
      <w:r w:rsidR="004907A9">
        <w:rPr>
          <w:rFonts w:ascii="Open Sans" w:hAnsi="Open Sans" w:cs="Open Sans"/>
          <w:color w:val="000000" w:themeColor="text1"/>
          <w:sz w:val="22"/>
          <w:szCs w:val="22"/>
        </w:rPr>
        <w:t xml:space="preserve"> más contactos </w:t>
      </w:r>
      <w:r w:rsidR="004C3BB7">
        <w:rPr>
          <w:rFonts w:ascii="Open Sans" w:hAnsi="Open Sans" w:cs="Open Sans"/>
          <w:color w:val="000000" w:themeColor="text1"/>
          <w:sz w:val="22"/>
          <w:szCs w:val="22"/>
        </w:rPr>
        <w:t xml:space="preserve">ha recibido </w:t>
      </w:r>
      <w:r>
        <w:rPr>
          <w:rFonts w:ascii="Open Sans" w:hAnsi="Open Sans" w:cs="Open Sans"/>
          <w:color w:val="000000" w:themeColor="text1"/>
          <w:sz w:val="22"/>
          <w:szCs w:val="22"/>
        </w:rPr>
        <w:t>en</w:t>
      </w:r>
      <w:r w:rsidR="004C3BB7">
        <w:rPr>
          <w:rFonts w:ascii="Open Sans" w:hAnsi="Open Sans" w:cs="Open Sans"/>
          <w:color w:val="000000" w:themeColor="text1"/>
          <w:sz w:val="22"/>
          <w:szCs w:val="22"/>
        </w:rPr>
        <w:t xml:space="preserve"> las</w:t>
      </w:r>
      <w:r w:rsidR="004907A9">
        <w:rPr>
          <w:rFonts w:ascii="Open Sans" w:hAnsi="Open Sans" w:cs="Open Sans"/>
          <w:color w:val="000000" w:themeColor="text1"/>
          <w:sz w:val="22"/>
          <w:szCs w:val="22"/>
        </w:rPr>
        <w:t xml:space="preserve"> viviendas de alquiler</w:t>
      </w:r>
      <w:r w:rsidR="00566019">
        <w:rPr>
          <w:rFonts w:ascii="Open Sans" w:hAnsi="Open Sans" w:cs="Open Sans"/>
          <w:color w:val="000000" w:themeColor="text1"/>
          <w:sz w:val="22"/>
          <w:szCs w:val="22"/>
        </w:rPr>
        <w:t xml:space="preserve"> </w:t>
      </w:r>
      <w:r>
        <w:rPr>
          <w:rFonts w:ascii="Open Sans" w:hAnsi="Open Sans" w:cs="Open Sans"/>
          <w:color w:val="000000" w:themeColor="text1"/>
          <w:sz w:val="22"/>
          <w:szCs w:val="22"/>
        </w:rPr>
        <w:t>después del confinamiento</w:t>
      </w:r>
      <w:r w:rsidR="004907A9">
        <w:rPr>
          <w:rFonts w:ascii="Open Sans" w:hAnsi="Open Sans" w:cs="Open Sans"/>
          <w:color w:val="000000" w:themeColor="text1"/>
          <w:sz w:val="22"/>
          <w:szCs w:val="22"/>
        </w:rPr>
        <w:t xml:space="preserve">. </w:t>
      </w:r>
      <w:r w:rsidR="003E5FC8">
        <w:rPr>
          <w:rFonts w:ascii="Open Sans" w:hAnsi="Open Sans" w:cs="Open Sans"/>
          <w:color w:val="000000" w:themeColor="text1"/>
          <w:sz w:val="22"/>
          <w:szCs w:val="22"/>
        </w:rPr>
        <w:t xml:space="preserve">Le siguen, el </w:t>
      </w:r>
      <w:r w:rsidR="003E5FC8" w:rsidRPr="00FB253A">
        <w:rPr>
          <w:rFonts w:ascii="Open Sans" w:hAnsi="Open Sans" w:cs="Open Sans"/>
          <w:b/>
          <w:bCs/>
          <w:color w:val="000000" w:themeColor="text1"/>
          <w:sz w:val="22"/>
          <w:szCs w:val="22"/>
        </w:rPr>
        <w:t>municipio valenciano de Alba</w:t>
      </w:r>
      <w:r w:rsidR="003E5FC8">
        <w:rPr>
          <w:rFonts w:ascii="Open Sans" w:hAnsi="Open Sans" w:cs="Open Sans"/>
          <w:color w:val="000000" w:themeColor="text1"/>
          <w:sz w:val="22"/>
          <w:szCs w:val="22"/>
        </w:rPr>
        <w:t xml:space="preserve"> </w:t>
      </w:r>
      <w:r w:rsidR="0036367A">
        <w:rPr>
          <w:rFonts w:ascii="Open Sans" w:hAnsi="Open Sans" w:cs="Open Sans"/>
          <w:color w:val="000000" w:themeColor="text1"/>
          <w:sz w:val="22"/>
          <w:szCs w:val="22"/>
        </w:rPr>
        <w:t xml:space="preserve">(a una distancia </w:t>
      </w:r>
      <w:r w:rsidR="0036367A" w:rsidRPr="006D637A">
        <w:rPr>
          <w:rFonts w:ascii="Open Sans" w:hAnsi="Open Sans" w:cs="Open Sans"/>
          <w:color w:val="0D0D0D" w:themeColor="text1" w:themeTint="F2"/>
          <w:sz w:val="22"/>
          <w:szCs w:val="22"/>
        </w:rPr>
        <w:t>de +10Km</w:t>
      </w:r>
      <w:r w:rsidR="00D02B70" w:rsidRPr="006D637A">
        <w:rPr>
          <w:rFonts w:ascii="Open Sans" w:hAnsi="Open Sans" w:cs="Open Sans"/>
          <w:color w:val="0D0D0D" w:themeColor="text1" w:themeTint="F2"/>
          <w:sz w:val="22"/>
          <w:szCs w:val="22"/>
        </w:rPr>
        <w:t xml:space="preserve"> </w:t>
      </w:r>
      <w:r w:rsidR="00D02B70">
        <w:rPr>
          <w:rFonts w:ascii="Open Sans" w:hAnsi="Open Sans" w:cs="Open Sans"/>
          <w:color w:val="000000" w:themeColor="text1"/>
          <w:sz w:val="22"/>
          <w:szCs w:val="22"/>
        </w:rPr>
        <w:t>de Valencia capital</w:t>
      </w:r>
      <w:r w:rsidR="0036367A">
        <w:rPr>
          <w:rFonts w:ascii="Open Sans" w:hAnsi="Open Sans" w:cs="Open Sans"/>
          <w:color w:val="000000" w:themeColor="text1"/>
          <w:sz w:val="22"/>
          <w:szCs w:val="22"/>
        </w:rPr>
        <w:t xml:space="preserve">) </w:t>
      </w:r>
      <w:r w:rsidR="003E5FC8">
        <w:rPr>
          <w:rFonts w:ascii="Open Sans" w:hAnsi="Open Sans" w:cs="Open Sans"/>
          <w:color w:val="000000" w:themeColor="text1"/>
          <w:sz w:val="22"/>
          <w:szCs w:val="22"/>
        </w:rPr>
        <w:t xml:space="preserve">con </w:t>
      </w:r>
      <w:r w:rsidR="00A5386C">
        <w:rPr>
          <w:rFonts w:ascii="Open Sans" w:hAnsi="Open Sans" w:cs="Open Sans"/>
          <w:color w:val="000000" w:themeColor="text1"/>
          <w:sz w:val="22"/>
          <w:szCs w:val="22"/>
        </w:rPr>
        <w:t xml:space="preserve">un </w:t>
      </w:r>
      <w:r w:rsidR="0036367A">
        <w:rPr>
          <w:rFonts w:ascii="Open Sans" w:hAnsi="Open Sans" w:cs="Open Sans"/>
          <w:color w:val="000000" w:themeColor="text1"/>
          <w:sz w:val="22"/>
          <w:szCs w:val="22"/>
        </w:rPr>
        <w:t>279</w:t>
      </w:r>
      <w:r w:rsidR="003E5FC8">
        <w:rPr>
          <w:rFonts w:ascii="Open Sans" w:hAnsi="Open Sans" w:cs="Open Sans"/>
          <w:color w:val="000000" w:themeColor="text1"/>
          <w:sz w:val="22"/>
          <w:szCs w:val="22"/>
        </w:rPr>
        <w:t>%</w:t>
      </w:r>
      <w:r w:rsidR="0036367A">
        <w:rPr>
          <w:rFonts w:ascii="Open Sans" w:hAnsi="Open Sans" w:cs="Open Sans"/>
          <w:color w:val="000000" w:themeColor="text1"/>
          <w:sz w:val="22"/>
          <w:szCs w:val="22"/>
        </w:rPr>
        <w:t xml:space="preserve"> y el municipio barcelonés de </w:t>
      </w:r>
      <w:r w:rsidR="0036367A" w:rsidRPr="00FB253A">
        <w:rPr>
          <w:rFonts w:ascii="Open Sans" w:hAnsi="Open Sans" w:cs="Open Sans"/>
          <w:b/>
          <w:bCs/>
          <w:color w:val="000000" w:themeColor="text1"/>
          <w:sz w:val="22"/>
          <w:szCs w:val="22"/>
        </w:rPr>
        <w:t>Sant Feliu de Llobregat</w:t>
      </w:r>
      <w:r w:rsidR="0036367A">
        <w:rPr>
          <w:rFonts w:ascii="Open Sans" w:hAnsi="Open Sans" w:cs="Open Sans"/>
          <w:color w:val="000000" w:themeColor="text1"/>
          <w:sz w:val="22"/>
          <w:szCs w:val="22"/>
        </w:rPr>
        <w:t xml:space="preserve"> (a una distancia de +10Km</w:t>
      </w:r>
      <w:r w:rsidR="00D02B70">
        <w:rPr>
          <w:rFonts w:ascii="Open Sans" w:hAnsi="Open Sans" w:cs="Open Sans"/>
          <w:color w:val="000000" w:themeColor="text1"/>
          <w:sz w:val="22"/>
          <w:szCs w:val="22"/>
        </w:rPr>
        <w:t xml:space="preserve"> de Barcelona capital</w:t>
      </w:r>
      <w:r w:rsidR="0036367A">
        <w:rPr>
          <w:rFonts w:ascii="Open Sans" w:hAnsi="Open Sans" w:cs="Open Sans"/>
          <w:color w:val="000000" w:themeColor="text1"/>
          <w:sz w:val="22"/>
          <w:szCs w:val="22"/>
        </w:rPr>
        <w:t xml:space="preserve">) con </w:t>
      </w:r>
      <w:r w:rsidR="00A5386C">
        <w:rPr>
          <w:rFonts w:ascii="Open Sans" w:hAnsi="Open Sans" w:cs="Open Sans"/>
          <w:color w:val="000000" w:themeColor="text1"/>
          <w:sz w:val="22"/>
          <w:szCs w:val="22"/>
        </w:rPr>
        <w:t xml:space="preserve">un </w:t>
      </w:r>
      <w:r w:rsidR="0036367A">
        <w:rPr>
          <w:rFonts w:ascii="Open Sans" w:hAnsi="Open Sans" w:cs="Open Sans"/>
          <w:color w:val="000000" w:themeColor="text1"/>
          <w:sz w:val="22"/>
          <w:szCs w:val="22"/>
        </w:rPr>
        <w:t>183% de incremento en los contactos de las viviendas en alquiler.</w:t>
      </w:r>
    </w:p>
    <w:p w14:paraId="07A228F6" w14:textId="68D8694B" w:rsidR="00ED4122" w:rsidRDefault="00105324" w:rsidP="00ED4122">
      <w:pPr>
        <w:pStyle w:val="Prrafodelista"/>
        <w:spacing w:line="276" w:lineRule="auto"/>
        <w:ind w:left="0" w:right="-574"/>
        <w:jc w:val="center"/>
        <w:rPr>
          <w:rFonts w:ascii="National" w:hAnsi="National"/>
          <w:b/>
          <w:bCs/>
          <w:iCs/>
          <w:color w:val="303AB2"/>
          <w:sz w:val="28"/>
          <w:szCs w:val="160"/>
          <w:lang w:val="es-ES"/>
        </w:rPr>
      </w:pPr>
      <w:r w:rsidRPr="00105324">
        <w:rPr>
          <w:rFonts w:ascii="National" w:hAnsi="National"/>
          <w:b/>
          <w:bCs/>
          <w:iCs/>
          <w:color w:val="303AB2"/>
          <w:sz w:val="28"/>
          <w:szCs w:val="160"/>
          <w:lang w:val="es-ES"/>
        </w:rPr>
        <w:t>B</w:t>
      </w:r>
      <w:r w:rsidR="00ED4122" w:rsidRPr="00105324">
        <w:rPr>
          <w:rFonts w:ascii="National" w:hAnsi="National"/>
          <w:b/>
          <w:bCs/>
          <w:iCs/>
          <w:color w:val="303AB2"/>
          <w:sz w:val="28"/>
          <w:szCs w:val="160"/>
          <w:lang w:val="es-ES"/>
        </w:rPr>
        <w:t>úsquedas de alquiler</w:t>
      </w:r>
      <w:r w:rsidRPr="00105324">
        <w:rPr>
          <w:rFonts w:ascii="National" w:hAnsi="National"/>
          <w:b/>
          <w:bCs/>
          <w:iCs/>
          <w:color w:val="303AB2"/>
          <w:sz w:val="28"/>
          <w:szCs w:val="160"/>
          <w:lang w:val="es-ES"/>
        </w:rPr>
        <w:t xml:space="preserve"> por ciudades</w:t>
      </w:r>
      <w:r w:rsidR="00ED4122" w:rsidRPr="00105324">
        <w:rPr>
          <w:rFonts w:ascii="National" w:hAnsi="National"/>
          <w:b/>
          <w:bCs/>
          <w:iCs/>
          <w:color w:val="303AB2"/>
          <w:sz w:val="28"/>
          <w:szCs w:val="160"/>
          <w:lang w:val="es-ES"/>
        </w:rPr>
        <w:t xml:space="preserve"> (%) y comparativa de </w:t>
      </w:r>
      <w:r w:rsidRPr="00105324">
        <w:rPr>
          <w:rFonts w:ascii="National" w:hAnsi="National"/>
          <w:b/>
          <w:bCs/>
          <w:iCs/>
          <w:color w:val="303AB2"/>
          <w:sz w:val="28"/>
          <w:szCs w:val="160"/>
          <w:lang w:val="es-ES"/>
        </w:rPr>
        <w:t>preferencia (</w:t>
      </w:r>
      <w:r w:rsidR="00ED4122" w:rsidRPr="00105324">
        <w:rPr>
          <w:rFonts w:ascii="National" w:hAnsi="National"/>
          <w:b/>
          <w:bCs/>
          <w:iCs/>
          <w:color w:val="303AB2"/>
          <w:sz w:val="28"/>
          <w:szCs w:val="160"/>
          <w:lang w:val="es-ES"/>
        </w:rPr>
        <w:t xml:space="preserve">%) </w:t>
      </w:r>
      <w:r w:rsidR="0012631E" w:rsidRPr="00105324">
        <w:rPr>
          <w:rFonts w:ascii="National" w:hAnsi="National"/>
          <w:b/>
          <w:bCs/>
          <w:iCs/>
          <w:color w:val="303AB2"/>
          <w:sz w:val="28"/>
          <w:szCs w:val="160"/>
          <w:lang w:val="es-ES"/>
        </w:rPr>
        <w:t>por</w:t>
      </w:r>
      <w:r w:rsidR="00ED4122" w:rsidRPr="00105324">
        <w:rPr>
          <w:rFonts w:ascii="National" w:hAnsi="National"/>
          <w:b/>
          <w:bCs/>
          <w:iCs/>
          <w:color w:val="303AB2"/>
          <w:sz w:val="28"/>
          <w:szCs w:val="160"/>
          <w:lang w:val="es-ES"/>
        </w:rPr>
        <w:t xml:space="preserve"> transacción 2019-2020</w:t>
      </w:r>
    </w:p>
    <w:p w14:paraId="514C5FAD" w14:textId="77777777" w:rsidR="007A2B42" w:rsidRDefault="007A2B42" w:rsidP="00ED4122">
      <w:pPr>
        <w:pStyle w:val="Prrafodelista"/>
        <w:spacing w:line="276" w:lineRule="auto"/>
        <w:ind w:left="0" w:right="-574"/>
        <w:jc w:val="center"/>
        <w:rPr>
          <w:rFonts w:ascii="National" w:hAnsi="National"/>
          <w:b/>
          <w:bCs/>
          <w:iCs/>
          <w:color w:val="303AB2"/>
          <w:sz w:val="30"/>
          <w:szCs w:val="180"/>
          <w:lang w:val="es-ES"/>
        </w:rPr>
      </w:pPr>
    </w:p>
    <w:tbl>
      <w:tblPr>
        <w:tblW w:w="9509" w:type="dxa"/>
        <w:tblCellMar>
          <w:left w:w="70" w:type="dxa"/>
          <w:right w:w="70" w:type="dxa"/>
        </w:tblCellMar>
        <w:tblLook w:val="04A0" w:firstRow="1" w:lastRow="0" w:firstColumn="1" w:lastColumn="0" w:noHBand="0" w:noVBand="1"/>
      </w:tblPr>
      <w:tblGrid>
        <w:gridCol w:w="1004"/>
        <w:gridCol w:w="1275"/>
        <w:gridCol w:w="1418"/>
        <w:gridCol w:w="2126"/>
        <w:gridCol w:w="1756"/>
        <w:gridCol w:w="1930"/>
      </w:tblGrid>
      <w:tr w:rsidR="003F045A" w:rsidRPr="003F045A" w14:paraId="52EE1005" w14:textId="77777777" w:rsidTr="007A2B42">
        <w:trPr>
          <w:trHeight w:val="903"/>
        </w:trPr>
        <w:tc>
          <w:tcPr>
            <w:tcW w:w="1004" w:type="dxa"/>
            <w:tcBorders>
              <w:top w:val="single" w:sz="4" w:space="0" w:color="808080"/>
              <w:left w:val="single" w:sz="4" w:space="0" w:color="808080"/>
              <w:bottom w:val="single" w:sz="4" w:space="0" w:color="808080"/>
              <w:right w:val="single" w:sz="4" w:space="0" w:color="808080"/>
            </w:tcBorders>
            <w:shd w:val="clear" w:color="auto" w:fill="ACB9CA"/>
            <w:vAlign w:val="center"/>
            <w:hideMark/>
          </w:tcPr>
          <w:p w14:paraId="24F0A667" w14:textId="13DDA45F"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Provincia</w:t>
            </w:r>
          </w:p>
        </w:tc>
        <w:tc>
          <w:tcPr>
            <w:tcW w:w="1275" w:type="dxa"/>
            <w:tcBorders>
              <w:top w:val="single" w:sz="4" w:space="0" w:color="808080"/>
              <w:left w:val="nil"/>
              <w:bottom w:val="single" w:sz="4" w:space="0" w:color="808080"/>
              <w:right w:val="single" w:sz="4" w:space="0" w:color="808080"/>
            </w:tcBorders>
            <w:shd w:val="clear" w:color="auto" w:fill="ACB9CA"/>
            <w:vAlign w:val="center"/>
            <w:hideMark/>
          </w:tcPr>
          <w:p w14:paraId="3F2C8281" w14:textId="692E0C71"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Distancia con capital de provincia</w:t>
            </w:r>
          </w:p>
        </w:tc>
        <w:tc>
          <w:tcPr>
            <w:tcW w:w="1418" w:type="dxa"/>
            <w:tcBorders>
              <w:top w:val="single" w:sz="4" w:space="0" w:color="808080"/>
              <w:left w:val="nil"/>
              <w:bottom w:val="single" w:sz="4" w:space="0" w:color="808080"/>
              <w:right w:val="single" w:sz="4" w:space="0" w:color="808080"/>
            </w:tcBorders>
            <w:shd w:val="clear" w:color="auto" w:fill="ACB9CA"/>
            <w:vAlign w:val="center"/>
            <w:hideMark/>
          </w:tcPr>
          <w:p w14:paraId="29975479"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Ciudad</w:t>
            </w:r>
          </w:p>
        </w:tc>
        <w:tc>
          <w:tcPr>
            <w:tcW w:w="2126" w:type="dxa"/>
            <w:tcBorders>
              <w:top w:val="single" w:sz="4" w:space="0" w:color="808080"/>
              <w:left w:val="nil"/>
              <w:bottom w:val="single" w:sz="4" w:space="0" w:color="808080"/>
              <w:right w:val="single" w:sz="4" w:space="0" w:color="808080"/>
            </w:tcBorders>
            <w:shd w:val="clear" w:color="auto" w:fill="ACB9CA"/>
            <w:vAlign w:val="center"/>
            <w:hideMark/>
          </w:tcPr>
          <w:p w14:paraId="2D9075FB" w14:textId="083EB6D8" w:rsidR="006D637A" w:rsidRPr="007A2B42" w:rsidRDefault="005D61D6" w:rsidP="0012631E">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Incremento (%) de las búsquedas de viviendas en </w:t>
            </w:r>
            <w:r w:rsidRPr="007A2B42">
              <w:rPr>
                <w:rFonts w:ascii="Open Sans" w:eastAsia="Times New Roman" w:hAnsi="Open Sans" w:cs="Open Sans"/>
                <w:b/>
                <w:bCs/>
                <w:color w:val="0D0D0D" w:themeColor="text1" w:themeTint="F2"/>
                <w:sz w:val="20"/>
                <w:szCs w:val="20"/>
                <w:lang w:val="es-ES" w:eastAsia="es-ES"/>
              </w:rPr>
              <w:t>alquiler</w:t>
            </w:r>
            <w:r w:rsidRPr="007A2B42">
              <w:rPr>
                <w:rFonts w:ascii="Open Sans" w:eastAsia="Times New Roman" w:hAnsi="Open Sans" w:cs="Open Sans"/>
                <w:color w:val="0D0D0D" w:themeColor="text1" w:themeTint="F2"/>
                <w:sz w:val="20"/>
                <w:szCs w:val="20"/>
                <w:lang w:val="es-ES" w:eastAsia="es-ES"/>
              </w:rPr>
              <w:t xml:space="preserve"> </w:t>
            </w:r>
            <w:r w:rsidR="0012631E" w:rsidRPr="007A2B42">
              <w:rPr>
                <w:rFonts w:ascii="Open Sans" w:eastAsia="Times New Roman" w:hAnsi="Open Sans" w:cs="Open Sans"/>
                <w:b/>
                <w:bCs/>
                <w:color w:val="0D0D0D" w:themeColor="text1" w:themeTint="F2"/>
                <w:sz w:val="20"/>
                <w:szCs w:val="20"/>
                <w:lang w:val="es-ES" w:eastAsia="es-ES"/>
              </w:rPr>
              <w:t>DESPUÉS DEL CONFINAMIENTO</w:t>
            </w:r>
          </w:p>
        </w:tc>
        <w:tc>
          <w:tcPr>
            <w:tcW w:w="1756" w:type="dxa"/>
            <w:tcBorders>
              <w:top w:val="single" w:sz="4" w:space="0" w:color="808080"/>
              <w:left w:val="nil"/>
              <w:bottom w:val="single" w:sz="4" w:space="0" w:color="808080"/>
              <w:right w:val="single" w:sz="4" w:space="0" w:color="808080"/>
            </w:tcBorders>
            <w:shd w:val="clear" w:color="auto" w:fill="ACB9CA"/>
            <w:vAlign w:val="center"/>
            <w:hideMark/>
          </w:tcPr>
          <w:p w14:paraId="1A0AF7BA" w14:textId="55F4EEE6" w:rsidR="005D61D6" w:rsidRPr="007A2B42" w:rsidRDefault="00074DD2"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hAnsi="Open Sans" w:cs="Open Sans"/>
                <w:color w:val="0D0D0D" w:themeColor="text1" w:themeTint="F2"/>
                <w:sz w:val="20"/>
                <w:szCs w:val="20"/>
              </w:rPr>
              <w:t>Preferencia</w:t>
            </w:r>
            <w:r w:rsidR="005D61D6" w:rsidRPr="007A2B42">
              <w:rPr>
                <w:rFonts w:ascii="Open Sans" w:hAnsi="Open Sans" w:cs="Open Sans"/>
                <w:color w:val="0D0D0D" w:themeColor="text1" w:themeTint="F2"/>
                <w:sz w:val="20"/>
                <w:szCs w:val="20"/>
              </w:rPr>
              <w:t xml:space="preserve"> del mercado del </w:t>
            </w:r>
            <w:r w:rsidR="005D61D6" w:rsidRPr="007A2B42">
              <w:rPr>
                <w:rFonts w:ascii="Open Sans" w:hAnsi="Open Sans" w:cs="Open Sans"/>
                <w:b/>
                <w:bCs/>
                <w:color w:val="0D0D0D" w:themeColor="text1" w:themeTint="F2"/>
                <w:sz w:val="20"/>
                <w:szCs w:val="20"/>
              </w:rPr>
              <w:t>alquiler</w:t>
            </w:r>
            <w:r w:rsidR="005D61D6" w:rsidRPr="007A2B42">
              <w:rPr>
                <w:rFonts w:ascii="Open Sans" w:hAnsi="Open Sans" w:cs="Open Sans"/>
                <w:color w:val="0D0D0D" w:themeColor="text1" w:themeTint="F2"/>
                <w:sz w:val="20"/>
                <w:szCs w:val="20"/>
              </w:rPr>
              <w:t xml:space="preserve"> </w:t>
            </w:r>
            <w:r w:rsidR="005D61D6" w:rsidRPr="007A2B42">
              <w:rPr>
                <w:rFonts w:ascii="Open Sans" w:hAnsi="Open Sans" w:cs="Open Sans"/>
                <w:b/>
                <w:bCs/>
                <w:color w:val="0D0D0D" w:themeColor="text1" w:themeTint="F2"/>
                <w:sz w:val="20"/>
                <w:szCs w:val="20"/>
              </w:rPr>
              <w:t>ANTES</w:t>
            </w:r>
            <w:r w:rsidR="005D61D6" w:rsidRPr="007A2B42">
              <w:rPr>
                <w:rFonts w:ascii="Open Sans" w:hAnsi="Open Sans" w:cs="Open Sans"/>
                <w:color w:val="0D0D0D" w:themeColor="text1" w:themeTint="F2"/>
                <w:sz w:val="20"/>
                <w:szCs w:val="20"/>
              </w:rPr>
              <w:t xml:space="preserve"> de la COVID-19</w:t>
            </w:r>
          </w:p>
        </w:tc>
        <w:tc>
          <w:tcPr>
            <w:tcW w:w="1930" w:type="dxa"/>
            <w:tcBorders>
              <w:top w:val="single" w:sz="4" w:space="0" w:color="808080"/>
              <w:left w:val="nil"/>
              <w:bottom w:val="single" w:sz="4" w:space="0" w:color="808080"/>
              <w:right w:val="single" w:sz="4" w:space="0" w:color="808080"/>
            </w:tcBorders>
            <w:shd w:val="clear" w:color="auto" w:fill="ACB9CA"/>
            <w:vAlign w:val="center"/>
            <w:hideMark/>
          </w:tcPr>
          <w:p w14:paraId="31CE505F" w14:textId="62DF6DA7" w:rsidR="005D61D6" w:rsidRPr="007A2B42" w:rsidRDefault="00074DD2"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hAnsi="Open Sans" w:cs="Open Sans"/>
                <w:color w:val="0D0D0D" w:themeColor="text1" w:themeTint="F2"/>
                <w:sz w:val="20"/>
                <w:szCs w:val="20"/>
              </w:rPr>
              <w:t xml:space="preserve">Preferencia </w:t>
            </w:r>
            <w:r w:rsidR="005D61D6" w:rsidRPr="007A2B42">
              <w:rPr>
                <w:rFonts w:ascii="Open Sans" w:hAnsi="Open Sans" w:cs="Open Sans"/>
                <w:color w:val="0D0D0D" w:themeColor="text1" w:themeTint="F2"/>
                <w:sz w:val="20"/>
                <w:szCs w:val="20"/>
              </w:rPr>
              <w:t xml:space="preserve">del mercado del </w:t>
            </w:r>
            <w:r w:rsidR="005D61D6" w:rsidRPr="007A2B42">
              <w:rPr>
                <w:rFonts w:ascii="Open Sans" w:hAnsi="Open Sans" w:cs="Open Sans"/>
                <w:b/>
                <w:bCs/>
                <w:color w:val="0D0D0D" w:themeColor="text1" w:themeTint="F2"/>
                <w:sz w:val="20"/>
                <w:szCs w:val="20"/>
              </w:rPr>
              <w:t xml:space="preserve">alquiler </w:t>
            </w:r>
            <w:r w:rsidR="00245FAA" w:rsidRPr="007A2B42">
              <w:rPr>
                <w:rFonts w:ascii="Open Sans" w:eastAsia="Times New Roman" w:hAnsi="Open Sans" w:cs="Open Sans"/>
                <w:b/>
                <w:bCs/>
                <w:color w:val="0D0D0D" w:themeColor="text1" w:themeTint="F2"/>
                <w:sz w:val="20"/>
                <w:szCs w:val="20"/>
                <w:lang w:val="es-ES" w:eastAsia="es-ES"/>
              </w:rPr>
              <w:t>DESPUÉS DEL CONFINAMIENTO</w:t>
            </w:r>
            <w:r w:rsidR="00245FAA" w:rsidRPr="007A2B42">
              <w:rPr>
                <w:rFonts w:ascii="Open Sans" w:eastAsia="Times New Roman" w:hAnsi="Open Sans" w:cs="Open Sans"/>
                <w:color w:val="0D0D0D" w:themeColor="text1" w:themeTint="F2"/>
                <w:sz w:val="20"/>
                <w:szCs w:val="20"/>
                <w:lang w:val="es-ES" w:eastAsia="es-ES"/>
              </w:rPr>
              <w:t xml:space="preserve"> </w:t>
            </w:r>
          </w:p>
        </w:tc>
      </w:tr>
      <w:tr w:rsidR="003F045A" w:rsidRPr="003F045A" w14:paraId="5E37B4DF"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11E982E9"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noWrap/>
            <w:vAlign w:val="bottom"/>
            <w:hideMark/>
          </w:tcPr>
          <w:p w14:paraId="464FD81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+100 km</w:t>
            </w:r>
          </w:p>
        </w:tc>
        <w:tc>
          <w:tcPr>
            <w:tcW w:w="1418" w:type="dxa"/>
            <w:tcBorders>
              <w:top w:val="nil"/>
              <w:left w:val="nil"/>
              <w:bottom w:val="single" w:sz="4" w:space="0" w:color="808080"/>
              <w:right w:val="single" w:sz="4" w:space="0" w:color="808080"/>
            </w:tcBorders>
            <w:shd w:val="clear" w:color="auto" w:fill="auto"/>
            <w:noWrap/>
            <w:vAlign w:val="bottom"/>
            <w:hideMark/>
          </w:tcPr>
          <w:p w14:paraId="0022EEF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Ronda</w:t>
            </w:r>
          </w:p>
        </w:tc>
        <w:tc>
          <w:tcPr>
            <w:tcW w:w="2126" w:type="dxa"/>
            <w:tcBorders>
              <w:top w:val="nil"/>
              <w:left w:val="nil"/>
              <w:bottom w:val="single" w:sz="4" w:space="0" w:color="808080"/>
              <w:right w:val="single" w:sz="4" w:space="0" w:color="808080"/>
            </w:tcBorders>
            <w:shd w:val="clear" w:color="auto" w:fill="auto"/>
            <w:noWrap/>
            <w:vAlign w:val="bottom"/>
            <w:hideMark/>
          </w:tcPr>
          <w:p w14:paraId="57352036"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310%</w:t>
            </w:r>
          </w:p>
        </w:tc>
        <w:tc>
          <w:tcPr>
            <w:tcW w:w="1756" w:type="dxa"/>
            <w:tcBorders>
              <w:top w:val="nil"/>
              <w:left w:val="nil"/>
              <w:bottom w:val="single" w:sz="4" w:space="0" w:color="808080"/>
              <w:right w:val="single" w:sz="4" w:space="0" w:color="808080"/>
            </w:tcBorders>
            <w:shd w:val="clear" w:color="auto" w:fill="auto"/>
            <w:noWrap/>
            <w:vAlign w:val="bottom"/>
            <w:hideMark/>
          </w:tcPr>
          <w:p w14:paraId="2C21AC35"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25%</w:t>
            </w:r>
          </w:p>
        </w:tc>
        <w:tc>
          <w:tcPr>
            <w:tcW w:w="1930" w:type="dxa"/>
            <w:tcBorders>
              <w:top w:val="nil"/>
              <w:left w:val="nil"/>
              <w:bottom w:val="single" w:sz="4" w:space="0" w:color="808080"/>
              <w:right w:val="single" w:sz="4" w:space="0" w:color="808080"/>
            </w:tcBorders>
            <w:shd w:val="clear" w:color="auto" w:fill="auto"/>
            <w:noWrap/>
            <w:vAlign w:val="bottom"/>
            <w:hideMark/>
          </w:tcPr>
          <w:p w14:paraId="22D84765"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42%</w:t>
            </w:r>
          </w:p>
        </w:tc>
      </w:tr>
      <w:tr w:rsidR="003F045A" w:rsidRPr="003F045A" w14:paraId="54DA3194"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1A22BE48"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41EA9FE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61045EC4"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Albal</w:t>
            </w:r>
          </w:p>
        </w:tc>
        <w:tc>
          <w:tcPr>
            <w:tcW w:w="2126" w:type="dxa"/>
            <w:tcBorders>
              <w:top w:val="nil"/>
              <w:left w:val="nil"/>
              <w:bottom w:val="single" w:sz="4" w:space="0" w:color="808080"/>
              <w:right w:val="single" w:sz="4" w:space="0" w:color="808080"/>
            </w:tcBorders>
            <w:shd w:val="clear" w:color="auto" w:fill="auto"/>
            <w:noWrap/>
            <w:vAlign w:val="bottom"/>
            <w:hideMark/>
          </w:tcPr>
          <w:p w14:paraId="7FB471D8"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279%</w:t>
            </w:r>
          </w:p>
        </w:tc>
        <w:tc>
          <w:tcPr>
            <w:tcW w:w="1756" w:type="dxa"/>
            <w:tcBorders>
              <w:top w:val="nil"/>
              <w:left w:val="nil"/>
              <w:bottom w:val="single" w:sz="4" w:space="0" w:color="808080"/>
              <w:right w:val="single" w:sz="4" w:space="0" w:color="808080"/>
            </w:tcBorders>
            <w:shd w:val="clear" w:color="auto" w:fill="auto"/>
            <w:noWrap/>
            <w:vAlign w:val="bottom"/>
            <w:hideMark/>
          </w:tcPr>
          <w:p w14:paraId="48807A35"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26%</w:t>
            </w:r>
          </w:p>
        </w:tc>
        <w:tc>
          <w:tcPr>
            <w:tcW w:w="1930" w:type="dxa"/>
            <w:tcBorders>
              <w:top w:val="nil"/>
              <w:left w:val="nil"/>
              <w:bottom w:val="single" w:sz="4" w:space="0" w:color="808080"/>
              <w:right w:val="single" w:sz="4" w:space="0" w:color="808080"/>
            </w:tcBorders>
            <w:shd w:val="clear" w:color="auto" w:fill="auto"/>
            <w:noWrap/>
            <w:vAlign w:val="bottom"/>
            <w:hideMark/>
          </w:tcPr>
          <w:p w14:paraId="03DD1E25"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42%</w:t>
            </w:r>
          </w:p>
        </w:tc>
      </w:tr>
      <w:tr w:rsidR="003F045A" w:rsidRPr="003F045A" w14:paraId="4A5F31E4"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51ACE73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712DEFE8"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0A597E7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Sant Feliu de Llobregat</w:t>
            </w:r>
          </w:p>
        </w:tc>
        <w:tc>
          <w:tcPr>
            <w:tcW w:w="2126" w:type="dxa"/>
            <w:tcBorders>
              <w:top w:val="nil"/>
              <w:left w:val="nil"/>
              <w:bottom w:val="single" w:sz="4" w:space="0" w:color="808080"/>
              <w:right w:val="single" w:sz="4" w:space="0" w:color="808080"/>
            </w:tcBorders>
            <w:shd w:val="clear" w:color="auto" w:fill="auto"/>
            <w:noWrap/>
            <w:vAlign w:val="bottom"/>
            <w:hideMark/>
          </w:tcPr>
          <w:p w14:paraId="26552CFE"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183%</w:t>
            </w:r>
          </w:p>
        </w:tc>
        <w:tc>
          <w:tcPr>
            <w:tcW w:w="1756" w:type="dxa"/>
            <w:tcBorders>
              <w:top w:val="nil"/>
              <w:left w:val="nil"/>
              <w:bottom w:val="single" w:sz="4" w:space="0" w:color="808080"/>
              <w:right w:val="single" w:sz="4" w:space="0" w:color="808080"/>
            </w:tcBorders>
            <w:shd w:val="clear" w:color="auto" w:fill="auto"/>
            <w:noWrap/>
            <w:vAlign w:val="bottom"/>
            <w:hideMark/>
          </w:tcPr>
          <w:p w14:paraId="2CABC1A0"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25%</w:t>
            </w:r>
          </w:p>
        </w:tc>
        <w:tc>
          <w:tcPr>
            <w:tcW w:w="1930" w:type="dxa"/>
            <w:tcBorders>
              <w:top w:val="nil"/>
              <w:left w:val="nil"/>
              <w:bottom w:val="single" w:sz="4" w:space="0" w:color="808080"/>
              <w:right w:val="single" w:sz="4" w:space="0" w:color="808080"/>
            </w:tcBorders>
            <w:shd w:val="clear" w:color="auto" w:fill="auto"/>
            <w:noWrap/>
            <w:vAlign w:val="bottom"/>
            <w:hideMark/>
          </w:tcPr>
          <w:p w14:paraId="542FD730"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36%</w:t>
            </w:r>
          </w:p>
        </w:tc>
      </w:tr>
      <w:tr w:rsidR="003F045A" w:rsidRPr="003F045A" w14:paraId="2218C13F"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4109CF6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306722A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+30 km</w:t>
            </w:r>
          </w:p>
        </w:tc>
        <w:tc>
          <w:tcPr>
            <w:tcW w:w="1418" w:type="dxa"/>
            <w:tcBorders>
              <w:top w:val="nil"/>
              <w:left w:val="nil"/>
              <w:bottom w:val="single" w:sz="4" w:space="0" w:color="808080"/>
              <w:right w:val="single" w:sz="4" w:space="0" w:color="808080"/>
            </w:tcBorders>
            <w:shd w:val="clear" w:color="auto" w:fill="auto"/>
            <w:noWrap/>
            <w:vAlign w:val="bottom"/>
            <w:hideMark/>
          </w:tcPr>
          <w:p w14:paraId="7FAA0269"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Terrassa</w:t>
            </w:r>
          </w:p>
        </w:tc>
        <w:tc>
          <w:tcPr>
            <w:tcW w:w="2126" w:type="dxa"/>
            <w:tcBorders>
              <w:top w:val="nil"/>
              <w:left w:val="nil"/>
              <w:bottom w:val="single" w:sz="4" w:space="0" w:color="808080"/>
              <w:right w:val="single" w:sz="4" w:space="0" w:color="808080"/>
            </w:tcBorders>
            <w:shd w:val="clear" w:color="auto" w:fill="auto"/>
            <w:noWrap/>
            <w:vAlign w:val="bottom"/>
            <w:hideMark/>
          </w:tcPr>
          <w:p w14:paraId="382B85DC"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159%</w:t>
            </w:r>
          </w:p>
        </w:tc>
        <w:tc>
          <w:tcPr>
            <w:tcW w:w="1756" w:type="dxa"/>
            <w:tcBorders>
              <w:top w:val="nil"/>
              <w:left w:val="nil"/>
              <w:bottom w:val="single" w:sz="4" w:space="0" w:color="808080"/>
              <w:right w:val="single" w:sz="4" w:space="0" w:color="808080"/>
            </w:tcBorders>
            <w:shd w:val="clear" w:color="auto" w:fill="auto"/>
            <w:noWrap/>
            <w:vAlign w:val="bottom"/>
            <w:hideMark/>
          </w:tcPr>
          <w:p w14:paraId="78BB0B61"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39%</w:t>
            </w:r>
          </w:p>
        </w:tc>
        <w:tc>
          <w:tcPr>
            <w:tcW w:w="1930" w:type="dxa"/>
            <w:tcBorders>
              <w:top w:val="nil"/>
              <w:left w:val="nil"/>
              <w:bottom w:val="single" w:sz="4" w:space="0" w:color="808080"/>
              <w:right w:val="single" w:sz="4" w:space="0" w:color="808080"/>
            </w:tcBorders>
            <w:shd w:val="clear" w:color="auto" w:fill="auto"/>
            <w:noWrap/>
            <w:vAlign w:val="bottom"/>
            <w:hideMark/>
          </w:tcPr>
          <w:p w14:paraId="3AB08CDD"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46%</w:t>
            </w:r>
          </w:p>
        </w:tc>
      </w:tr>
      <w:tr w:rsidR="003F045A" w:rsidRPr="003F045A" w14:paraId="0A47B0CE"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ABA41E3"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467E7D8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7DA36D2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Sedaví</w:t>
            </w:r>
          </w:p>
        </w:tc>
        <w:tc>
          <w:tcPr>
            <w:tcW w:w="2126" w:type="dxa"/>
            <w:tcBorders>
              <w:top w:val="nil"/>
              <w:left w:val="nil"/>
              <w:bottom w:val="single" w:sz="4" w:space="0" w:color="808080"/>
              <w:right w:val="single" w:sz="4" w:space="0" w:color="808080"/>
            </w:tcBorders>
            <w:shd w:val="clear" w:color="auto" w:fill="auto"/>
            <w:noWrap/>
            <w:vAlign w:val="bottom"/>
            <w:hideMark/>
          </w:tcPr>
          <w:p w14:paraId="019E5BD7"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151%</w:t>
            </w:r>
          </w:p>
        </w:tc>
        <w:tc>
          <w:tcPr>
            <w:tcW w:w="1756" w:type="dxa"/>
            <w:tcBorders>
              <w:top w:val="nil"/>
              <w:left w:val="nil"/>
              <w:bottom w:val="single" w:sz="4" w:space="0" w:color="808080"/>
              <w:right w:val="single" w:sz="4" w:space="0" w:color="808080"/>
            </w:tcBorders>
            <w:shd w:val="clear" w:color="auto" w:fill="auto"/>
            <w:noWrap/>
            <w:vAlign w:val="bottom"/>
            <w:hideMark/>
          </w:tcPr>
          <w:p w14:paraId="3335FA48"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25%</w:t>
            </w:r>
          </w:p>
        </w:tc>
        <w:tc>
          <w:tcPr>
            <w:tcW w:w="1930" w:type="dxa"/>
            <w:tcBorders>
              <w:top w:val="nil"/>
              <w:left w:val="nil"/>
              <w:bottom w:val="single" w:sz="4" w:space="0" w:color="808080"/>
              <w:right w:val="single" w:sz="4" w:space="0" w:color="808080"/>
            </w:tcBorders>
            <w:shd w:val="clear" w:color="auto" w:fill="auto"/>
            <w:noWrap/>
            <w:vAlign w:val="bottom"/>
            <w:hideMark/>
          </w:tcPr>
          <w:p w14:paraId="38CF7852"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34%</w:t>
            </w:r>
          </w:p>
        </w:tc>
      </w:tr>
      <w:tr w:rsidR="003F045A" w:rsidRPr="003F045A" w14:paraId="140B5CAC"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7B5683E2"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410E660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606C9D77"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Paterna</w:t>
            </w:r>
          </w:p>
        </w:tc>
        <w:tc>
          <w:tcPr>
            <w:tcW w:w="2126" w:type="dxa"/>
            <w:tcBorders>
              <w:top w:val="nil"/>
              <w:left w:val="nil"/>
              <w:bottom w:val="single" w:sz="4" w:space="0" w:color="808080"/>
              <w:right w:val="single" w:sz="4" w:space="0" w:color="808080"/>
            </w:tcBorders>
            <w:shd w:val="clear" w:color="auto" w:fill="auto"/>
            <w:noWrap/>
            <w:vAlign w:val="bottom"/>
            <w:hideMark/>
          </w:tcPr>
          <w:p w14:paraId="41E1BB4B"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151%</w:t>
            </w:r>
          </w:p>
        </w:tc>
        <w:tc>
          <w:tcPr>
            <w:tcW w:w="1756" w:type="dxa"/>
            <w:tcBorders>
              <w:top w:val="nil"/>
              <w:left w:val="nil"/>
              <w:bottom w:val="single" w:sz="4" w:space="0" w:color="808080"/>
              <w:right w:val="single" w:sz="4" w:space="0" w:color="808080"/>
            </w:tcBorders>
            <w:shd w:val="clear" w:color="auto" w:fill="auto"/>
            <w:noWrap/>
            <w:vAlign w:val="bottom"/>
            <w:hideMark/>
          </w:tcPr>
          <w:p w14:paraId="0BDAF6A7"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33%</w:t>
            </w:r>
          </w:p>
        </w:tc>
        <w:tc>
          <w:tcPr>
            <w:tcW w:w="1930" w:type="dxa"/>
            <w:tcBorders>
              <w:top w:val="nil"/>
              <w:left w:val="nil"/>
              <w:bottom w:val="single" w:sz="4" w:space="0" w:color="808080"/>
              <w:right w:val="single" w:sz="4" w:space="0" w:color="808080"/>
            </w:tcBorders>
            <w:shd w:val="clear" w:color="auto" w:fill="auto"/>
            <w:noWrap/>
            <w:vAlign w:val="bottom"/>
            <w:hideMark/>
          </w:tcPr>
          <w:p w14:paraId="6A35264E"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36%</w:t>
            </w:r>
          </w:p>
        </w:tc>
      </w:tr>
      <w:tr w:rsidR="003F045A" w:rsidRPr="003F045A" w14:paraId="62469339"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12EF0043"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75E9D2A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2642E8A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Picassent</w:t>
            </w:r>
          </w:p>
        </w:tc>
        <w:tc>
          <w:tcPr>
            <w:tcW w:w="2126" w:type="dxa"/>
            <w:tcBorders>
              <w:top w:val="nil"/>
              <w:left w:val="nil"/>
              <w:bottom w:val="single" w:sz="4" w:space="0" w:color="808080"/>
              <w:right w:val="single" w:sz="4" w:space="0" w:color="808080"/>
            </w:tcBorders>
            <w:shd w:val="clear" w:color="auto" w:fill="auto"/>
            <w:noWrap/>
            <w:vAlign w:val="bottom"/>
            <w:hideMark/>
          </w:tcPr>
          <w:p w14:paraId="6FE3E093"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144%</w:t>
            </w:r>
          </w:p>
        </w:tc>
        <w:tc>
          <w:tcPr>
            <w:tcW w:w="1756" w:type="dxa"/>
            <w:tcBorders>
              <w:top w:val="nil"/>
              <w:left w:val="nil"/>
              <w:bottom w:val="single" w:sz="4" w:space="0" w:color="808080"/>
              <w:right w:val="single" w:sz="4" w:space="0" w:color="808080"/>
            </w:tcBorders>
            <w:shd w:val="clear" w:color="auto" w:fill="auto"/>
            <w:noWrap/>
            <w:vAlign w:val="bottom"/>
            <w:hideMark/>
          </w:tcPr>
          <w:p w14:paraId="142B510E"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15%</w:t>
            </w:r>
          </w:p>
        </w:tc>
        <w:tc>
          <w:tcPr>
            <w:tcW w:w="1930" w:type="dxa"/>
            <w:tcBorders>
              <w:top w:val="nil"/>
              <w:left w:val="nil"/>
              <w:bottom w:val="single" w:sz="4" w:space="0" w:color="808080"/>
              <w:right w:val="single" w:sz="4" w:space="0" w:color="808080"/>
            </w:tcBorders>
            <w:shd w:val="clear" w:color="auto" w:fill="auto"/>
            <w:noWrap/>
            <w:vAlign w:val="bottom"/>
            <w:hideMark/>
          </w:tcPr>
          <w:p w14:paraId="5CD13E0E"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17%</w:t>
            </w:r>
          </w:p>
        </w:tc>
      </w:tr>
      <w:tr w:rsidR="003F045A" w:rsidRPr="003F045A" w14:paraId="7F0753DA"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488AE06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noWrap/>
            <w:vAlign w:val="bottom"/>
            <w:hideMark/>
          </w:tcPr>
          <w:p w14:paraId="12CEA79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+60 km</w:t>
            </w:r>
          </w:p>
        </w:tc>
        <w:tc>
          <w:tcPr>
            <w:tcW w:w="1418" w:type="dxa"/>
            <w:tcBorders>
              <w:top w:val="nil"/>
              <w:left w:val="nil"/>
              <w:bottom w:val="single" w:sz="4" w:space="0" w:color="808080"/>
              <w:right w:val="single" w:sz="4" w:space="0" w:color="808080"/>
            </w:tcBorders>
            <w:shd w:val="clear" w:color="auto" w:fill="auto"/>
            <w:noWrap/>
            <w:vAlign w:val="bottom"/>
            <w:hideMark/>
          </w:tcPr>
          <w:p w14:paraId="1CFFB767"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Marbella</w:t>
            </w:r>
          </w:p>
        </w:tc>
        <w:tc>
          <w:tcPr>
            <w:tcW w:w="2126" w:type="dxa"/>
            <w:tcBorders>
              <w:top w:val="nil"/>
              <w:left w:val="nil"/>
              <w:bottom w:val="single" w:sz="4" w:space="0" w:color="808080"/>
              <w:right w:val="single" w:sz="4" w:space="0" w:color="808080"/>
            </w:tcBorders>
            <w:shd w:val="clear" w:color="auto" w:fill="auto"/>
            <w:noWrap/>
            <w:vAlign w:val="bottom"/>
            <w:hideMark/>
          </w:tcPr>
          <w:p w14:paraId="192BADB5"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141%</w:t>
            </w:r>
          </w:p>
        </w:tc>
        <w:tc>
          <w:tcPr>
            <w:tcW w:w="1756" w:type="dxa"/>
            <w:tcBorders>
              <w:top w:val="nil"/>
              <w:left w:val="nil"/>
              <w:bottom w:val="single" w:sz="4" w:space="0" w:color="808080"/>
              <w:right w:val="single" w:sz="4" w:space="0" w:color="808080"/>
            </w:tcBorders>
            <w:shd w:val="clear" w:color="auto" w:fill="auto"/>
            <w:noWrap/>
            <w:vAlign w:val="bottom"/>
            <w:hideMark/>
          </w:tcPr>
          <w:p w14:paraId="3BB3B093"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33%</w:t>
            </w:r>
          </w:p>
        </w:tc>
        <w:tc>
          <w:tcPr>
            <w:tcW w:w="1930" w:type="dxa"/>
            <w:tcBorders>
              <w:top w:val="nil"/>
              <w:left w:val="nil"/>
              <w:bottom w:val="single" w:sz="4" w:space="0" w:color="808080"/>
              <w:right w:val="single" w:sz="4" w:space="0" w:color="808080"/>
            </w:tcBorders>
            <w:shd w:val="clear" w:color="auto" w:fill="auto"/>
            <w:noWrap/>
            <w:vAlign w:val="bottom"/>
            <w:hideMark/>
          </w:tcPr>
          <w:p w14:paraId="7789DD9A"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42%</w:t>
            </w:r>
          </w:p>
        </w:tc>
      </w:tr>
      <w:tr w:rsidR="003F045A" w:rsidRPr="003F045A" w14:paraId="0A733603"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5728DC9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noWrap/>
            <w:vAlign w:val="bottom"/>
            <w:hideMark/>
          </w:tcPr>
          <w:p w14:paraId="55A3533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+90 km</w:t>
            </w:r>
          </w:p>
        </w:tc>
        <w:tc>
          <w:tcPr>
            <w:tcW w:w="1418" w:type="dxa"/>
            <w:tcBorders>
              <w:top w:val="nil"/>
              <w:left w:val="nil"/>
              <w:bottom w:val="single" w:sz="4" w:space="0" w:color="808080"/>
              <w:right w:val="single" w:sz="4" w:space="0" w:color="808080"/>
            </w:tcBorders>
            <w:shd w:val="clear" w:color="auto" w:fill="auto"/>
            <w:noWrap/>
            <w:vAlign w:val="bottom"/>
            <w:hideMark/>
          </w:tcPr>
          <w:p w14:paraId="75BC2DF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Estepona</w:t>
            </w:r>
          </w:p>
        </w:tc>
        <w:tc>
          <w:tcPr>
            <w:tcW w:w="2126" w:type="dxa"/>
            <w:tcBorders>
              <w:top w:val="nil"/>
              <w:left w:val="nil"/>
              <w:bottom w:val="single" w:sz="4" w:space="0" w:color="808080"/>
              <w:right w:val="single" w:sz="4" w:space="0" w:color="808080"/>
            </w:tcBorders>
            <w:shd w:val="clear" w:color="auto" w:fill="auto"/>
            <w:noWrap/>
            <w:vAlign w:val="bottom"/>
            <w:hideMark/>
          </w:tcPr>
          <w:p w14:paraId="4F3C0D0F"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134%</w:t>
            </w:r>
          </w:p>
        </w:tc>
        <w:tc>
          <w:tcPr>
            <w:tcW w:w="1756" w:type="dxa"/>
            <w:tcBorders>
              <w:top w:val="nil"/>
              <w:left w:val="nil"/>
              <w:bottom w:val="single" w:sz="4" w:space="0" w:color="808080"/>
              <w:right w:val="single" w:sz="4" w:space="0" w:color="808080"/>
            </w:tcBorders>
            <w:shd w:val="clear" w:color="auto" w:fill="auto"/>
            <w:noWrap/>
            <w:vAlign w:val="bottom"/>
            <w:hideMark/>
          </w:tcPr>
          <w:p w14:paraId="4DCDD86F"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27%</w:t>
            </w:r>
          </w:p>
        </w:tc>
        <w:tc>
          <w:tcPr>
            <w:tcW w:w="1930" w:type="dxa"/>
            <w:tcBorders>
              <w:top w:val="nil"/>
              <w:left w:val="nil"/>
              <w:bottom w:val="single" w:sz="4" w:space="0" w:color="808080"/>
              <w:right w:val="single" w:sz="4" w:space="0" w:color="808080"/>
            </w:tcBorders>
            <w:shd w:val="clear" w:color="auto" w:fill="auto"/>
            <w:noWrap/>
            <w:vAlign w:val="bottom"/>
            <w:hideMark/>
          </w:tcPr>
          <w:p w14:paraId="6CF4E7F3"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33%</w:t>
            </w:r>
          </w:p>
        </w:tc>
      </w:tr>
      <w:tr w:rsidR="003F045A" w:rsidRPr="003F045A" w14:paraId="11D8C161"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00EBD7C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72C09F3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62A9D3B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Sabadell</w:t>
            </w:r>
          </w:p>
        </w:tc>
        <w:tc>
          <w:tcPr>
            <w:tcW w:w="2126" w:type="dxa"/>
            <w:tcBorders>
              <w:top w:val="nil"/>
              <w:left w:val="nil"/>
              <w:bottom w:val="single" w:sz="4" w:space="0" w:color="808080"/>
              <w:right w:val="single" w:sz="4" w:space="0" w:color="808080"/>
            </w:tcBorders>
            <w:shd w:val="clear" w:color="auto" w:fill="auto"/>
            <w:noWrap/>
            <w:vAlign w:val="bottom"/>
            <w:hideMark/>
          </w:tcPr>
          <w:p w14:paraId="282C99F5"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131%</w:t>
            </w:r>
          </w:p>
        </w:tc>
        <w:tc>
          <w:tcPr>
            <w:tcW w:w="1756" w:type="dxa"/>
            <w:tcBorders>
              <w:top w:val="nil"/>
              <w:left w:val="nil"/>
              <w:bottom w:val="single" w:sz="4" w:space="0" w:color="808080"/>
              <w:right w:val="single" w:sz="4" w:space="0" w:color="808080"/>
            </w:tcBorders>
            <w:shd w:val="clear" w:color="auto" w:fill="auto"/>
            <w:noWrap/>
            <w:vAlign w:val="bottom"/>
            <w:hideMark/>
          </w:tcPr>
          <w:p w14:paraId="521B0A7E"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36%</w:t>
            </w:r>
          </w:p>
        </w:tc>
        <w:tc>
          <w:tcPr>
            <w:tcW w:w="1930" w:type="dxa"/>
            <w:tcBorders>
              <w:top w:val="nil"/>
              <w:left w:val="nil"/>
              <w:bottom w:val="single" w:sz="4" w:space="0" w:color="808080"/>
              <w:right w:val="single" w:sz="4" w:space="0" w:color="808080"/>
            </w:tcBorders>
            <w:shd w:val="clear" w:color="auto" w:fill="auto"/>
            <w:noWrap/>
            <w:vAlign w:val="bottom"/>
            <w:hideMark/>
          </w:tcPr>
          <w:p w14:paraId="726E7057"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39%</w:t>
            </w:r>
          </w:p>
        </w:tc>
      </w:tr>
      <w:tr w:rsidR="003F045A" w:rsidRPr="003F045A" w14:paraId="5DBD85C5"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437F5EC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08650A5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274B392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Sant Just Desvern</w:t>
            </w:r>
          </w:p>
        </w:tc>
        <w:tc>
          <w:tcPr>
            <w:tcW w:w="2126" w:type="dxa"/>
            <w:tcBorders>
              <w:top w:val="nil"/>
              <w:left w:val="nil"/>
              <w:bottom w:val="single" w:sz="4" w:space="0" w:color="808080"/>
              <w:right w:val="single" w:sz="4" w:space="0" w:color="808080"/>
            </w:tcBorders>
            <w:shd w:val="clear" w:color="auto" w:fill="auto"/>
            <w:noWrap/>
            <w:vAlign w:val="bottom"/>
            <w:hideMark/>
          </w:tcPr>
          <w:p w14:paraId="0BDB41F7"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130%</w:t>
            </w:r>
          </w:p>
        </w:tc>
        <w:tc>
          <w:tcPr>
            <w:tcW w:w="1756" w:type="dxa"/>
            <w:tcBorders>
              <w:top w:val="nil"/>
              <w:left w:val="nil"/>
              <w:bottom w:val="single" w:sz="4" w:space="0" w:color="808080"/>
              <w:right w:val="single" w:sz="4" w:space="0" w:color="808080"/>
            </w:tcBorders>
            <w:shd w:val="clear" w:color="auto" w:fill="auto"/>
            <w:noWrap/>
            <w:vAlign w:val="bottom"/>
            <w:hideMark/>
          </w:tcPr>
          <w:p w14:paraId="757E6330"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35%</w:t>
            </w:r>
          </w:p>
        </w:tc>
        <w:tc>
          <w:tcPr>
            <w:tcW w:w="1930" w:type="dxa"/>
            <w:tcBorders>
              <w:top w:val="nil"/>
              <w:left w:val="nil"/>
              <w:bottom w:val="single" w:sz="4" w:space="0" w:color="808080"/>
              <w:right w:val="single" w:sz="4" w:space="0" w:color="808080"/>
            </w:tcBorders>
            <w:shd w:val="clear" w:color="auto" w:fill="auto"/>
            <w:noWrap/>
            <w:vAlign w:val="bottom"/>
            <w:hideMark/>
          </w:tcPr>
          <w:p w14:paraId="0CB02D10"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38%</w:t>
            </w:r>
          </w:p>
        </w:tc>
      </w:tr>
      <w:tr w:rsidR="003F045A" w:rsidRPr="003F045A" w14:paraId="3BB0C33A"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4AC1B0EE"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03AD768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30A9BBC4"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Alboraya</w:t>
            </w:r>
          </w:p>
        </w:tc>
        <w:tc>
          <w:tcPr>
            <w:tcW w:w="2126" w:type="dxa"/>
            <w:tcBorders>
              <w:top w:val="nil"/>
              <w:left w:val="nil"/>
              <w:bottom w:val="single" w:sz="4" w:space="0" w:color="808080"/>
              <w:right w:val="single" w:sz="4" w:space="0" w:color="808080"/>
            </w:tcBorders>
            <w:shd w:val="clear" w:color="auto" w:fill="auto"/>
            <w:noWrap/>
            <w:vAlign w:val="bottom"/>
            <w:hideMark/>
          </w:tcPr>
          <w:p w14:paraId="7A951F0C"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121%</w:t>
            </w:r>
          </w:p>
        </w:tc>
        <w:tc>
          <w:tcPr>
            <w:tcW w:w="1756" w:type="dxa"/>
            <w:tcBorders>
              <w:top w:val="nil"/>
              <w:left w:val="nil"/>
              <w:bottom w:val="single" w:sz="4" w:space="0" w:color="808080"/>
              <w:right w:val="single" w:sz="4" w:space="0" w:color="808080"/>
            </w:tcBorders>
            <w:shd w:val="clear" w:color="auto" w:fill="auto"/>
            <w:noWrap/>
            <w:vAlign w:val="bottom"/>
            <w:hideMark/>
          </w:tcPr>
          <w:p w14:paraId="45D50F30"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28%</w:t>
            </w:r>
          </w:p>
        </w:tc>
        <w:tc>
          <w:tcPr>
            <w:tcW w:w="1930" w:type="dxa"/>
            <w:tcBorders>
              <w:top w:val="nil"/>
              <w:left w:val="nil"/>
              <w:bottom w:val="single" w:sz="4" w:space="0" w:color="808080"/>
              <w:right w:val="single" w:sz="4" w:space="0" w:color="808080"/>
            </w:tcBorders>
            <w:shd w:val="clear" w:color="auto" w:fill="auto"/>
            <w:noWrap/>
            <w:vAlign w:val="bottom"/>
            <w:hideMark/>
          </w:tcPr>
          <w:p w14:paraId="19B479C9"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35%</w:t>
            </w:r>
          </w:p>
        </w:tc>
      </w:tr>
      <w:tr w:rsidR="003F045A" w:rsidRPr="003F045A" w14:paraId="304F8B69"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073E4C2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vAlign w:val="bottom"/>
            <w:hideMark/>
          </w:tcPr>
          <w:p w14:paraId="7BFD5ED1" w14:textId="77777777" w:rsidR="005D61D6" w:rsidRPr="007A2B42" w:rsidRDefault="005D61D6" w:rsidP="005D61D6">
            <w:pP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 xml:space="preserve"> -</w:t>
            </w:r>
          </w:p>
        </w:tc>
        <w:tc>
          <w:tcPr>
            <w:tcW w:w="1418"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22B7D8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 Capital</w:t>
            </w:r>
          </w:p>
        </w:tc>
        <w:tc>
          <w:tcPr>
            <w:tcW w:w="2126" w:type="dxa"/>
            <w:tcBorders>
              <w:top w:val="nil"/>
              <w:left w:val="nil"/>
              <w:bottom w:val="single" w:sz="4" w:space="0" w:color="808080"/>
              <w:right w:val="single" w:sz="4" w:space="0" w:color="808080"/>
            </w:tcBorders>
            <w:shd w:val="clear" w:color="auto" w:fill="auto"/>
            <w:noWrap/>
            <w:vAlign w:val="bottom"/>
            <w:hideMark/>
          </w:tcPr>
          <w:p w14:paraId="197B526D"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117%</w:t>
            </w:r>
          </w:p>
        </w:tc>
        <w:tc>
          <w:tcPr>
            <w:tcW w:w="1756" w:type="dxa"/>
            <w:tcBorders>
              <w:top w:val="nil"/>
              <w:left w:val="nil"/>
              <w:bottom w:val="single" w:sz="4" w:space="0" w:color="808080"/>
              <w:right w:val="single" w:sz="4" w:space="0" w:color="808080"/>
            </w:tcBorders>
            <w:shd w:val="clear" w:color="auto" w:fill="auto"/>
            <w:noWrap/>
            <w:vAlign w:val="bottom"/>
            <w:hideMark/>
          </w:tcPr>
          <w:p w14:paraId="2B15E3C9"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43%</w:t>
            </w:r>
          </w:p>
        </w:tc>
        <w:tc>
          <w:tcPr>
            <w:tcW w:w="1930" w:type="dxa"/>
            <w:tcBorders>
              <w:top w:val="nil"/>
              <w:left w:val="nil"/>
              <w:bottom w:val="single" w:sz="4" w:space="0" w:color="808080"/>
              <w:right w:val="single" w:sz="4" w:space="0" w:color="808080"/>
            </w:tcBorders>
            <w:shd w:val="clear" w:color="auto" w:fill="auto"/>
            <w:noWrap/>
            <w:vAlign w:val="bottom"/>
            <w:hideMark/>
          </w:tcPr>
          <w:p w14:paraId="01D054BD"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50%</w:t>
            </w:r>
          </w:p>
        </w:tc>
      </w:tr>
      <w:tr w:rsidR="003F045A" w:rsidRPr="003F045A" w14:paraId="5DE4DEC4"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76A4103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0F0DF88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- 10 km</w:t>
            </w:r>
          </w:p>
        </w:tc>
        <w:tc>
          <w:tcPr>
            <w:tcW w:w="1418" w:type="dxa"/>
            <w:tcBorders>
              <w:top w:val="nil"/>
              <w:left w:val="nil"/>
              <w:bottom w:val="single" w:sz="4" w:space="0" w:color="808080"/>
              <w:right w:val="single" w:sz="4" w:space="0" w:color="808080"/>
            </w:tcBorders>
            <w:shd w:val="clear" w:color="auto" w:fill="auto"/>
            <w:noWrap/>
            <w:vAlign w:val="bottom"/>
            <w:hideMark/>
          </w:tcPr>
          <w:p w14:paraId="2603121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Esplugues de Llobregat</w:t>
            </w:r>
          </w:p>
        </w:tc>
        <w:tc>
          <w:tcPr>
            <w:tcW w:w="2126" w:type="dxa"/>
            <w:tcBorders>
              <w:top w:val="nil"/>
              <w:left w:val="nil"/>
              <w:bottom w:val="single" w:sz="4" w:space="0" w:color="808080"/>
              <w:right w:val="single" w:sz="4" w:space="0" w:color="808080"/>
            </w:tcBorders>
            <w:shd w:val="clear" w:color="auto" w:fill="auto"/>
            <w:noWrap/>
            <w:vAlign w:val="bottom"/>
            <w:hideMark/>
          </w:tcPr>
          <w:p w14:paraId="5EDA53D9"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116%</w:t>
            </w:r>
          </w:p>
        </w:tc>
        <w:tc>
          <w:tcPr>
            <w:tcW w:w="1756" w:type="dxa"/>
            <w:tcBorders>
              <w:top w:val="nil"/>
              <w:left w:val="nil"/>
              <w:bottom w:val="single" w:sz="4" w:space="0" w:color="808080"/>
              <w:right w:val="single" w:sz="4" w:space="0" w:color="808080"/>
            </w:tcBorders>
            <w:shd w:val="clear" w:color="auto" w:fill="auto"/>
            <w:noWrap/>
            <w:vAlign w:val="bottom"/>
            <w:hideMark/>
          </w:tcPr>
          <w:p w14:paraId="78CF94F4"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35%</w:t>
            </w:r>
          </w:p>
        </w:tc>
        <w:tc>
          <w:tcPr>
            <w:tcW w:w="1930" w:type="dxa"/>
            <w:tcBorders>
              <w:top w:val="nil"/>
              <w:left w:val="nil"/>
              <w:bottom w:val="single" w:sz="4" w:space="0" w:color="808080"/>
              <w:right w:val="single" w:sz="4" w:space="0" w:color="808080"/>
            </w:tcBorders>
            <w:shd w:val="clear" w:color="auto" w:fill="auto"/>
            <w:noWrap/>
            <w:vAlign w:val="bottom"/>
            <w:hideMark/>
          </w:tcPr>
          <w:p w14:paraId="4E924EC6"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42%</w:t>
            </w:r>
          </w:p>
        </w:tc>
      </w:tr>
      <w:tr w:rsidR="003F045A" w:rsidRPr="003F045A" w14:paraId="577B047D"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3042E11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lastRenderedPageBreak/>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10C1172E"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5AA2F68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Getafe</w:t>
            </w:r>
          </w:p>
        </w:tc>
        <w:tc>
          <w:tcPr>
            <w:tcW w:w="2126" w:type="dxa"/>
            <w:tcBorders>
              <w:top w:val="nil"/>
              <w:left w:val="nil"/>
              <w:bottom w:val="single" w:sz="4" w:space="0" w:color="808080"/>
              <w:right w:val="single" w:sz="4" w:space="0" w:color="808080"/>
            </w:tcBorders>
            <w:shd w:val="clear" w:color="auto" w:fill="auto"/>
            <w:noWrap/>
            <w:vAlign w:val="bottom"/>
            <w:hideMark/>
          </w:tcPr>
          <w:p w14:paraId="38D9A44A"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113%</w:t>
            </w:r>
          </w:p>
        </w:tc>
        <w:tc>
          <w:tcPr>
            <w:tcW w:w="1756" w:type="dxa"/>
            <w:tcBorders>
              <w:top w:val="nil"/>
              <w:left w:val="nil"/>
              <w:bottom w:val="single" w:sz="4" w:space="0" w:color="808080"/>
              <w:right w:val="single" w:sz="4" w:space="0" w:color="808080"/>
            </w:tcBorders>
            <w:shd w:val="clear" w:color="auto" w:fill="auto"/>
            <w:noWrap/>
            <w:vAlign w:val="bottom"/>
            <w:hideMark/>
          </w:tcPr>
          <w:p w14:paraId="10808AA5"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39%</w:t>
            </w:r>
          </w:p>
        </w:tc>
        <w:tc>
          <w:tcPr>
            <w:tcW w:w="1930" w:type="dxa"/>
            <w:tcBorders>
              <w:top w:val="nil"/>
              <w:left w:val="nil"/>
              <w:bottom w:val="single" w:sz="4" w:space="0" w:color="808080"/>
              <w:right w:val="single" w:sz="4" w:space="0" w:color="808080"/>
            </w:tcBorders>
            <w:shd w:val="clear" w:color="auto" w:fill="auto"/>
            <w:noWrap/>
            <w:vAlign w:val="bottom"/>
            <w:hideMark/>
          </w:tcPr>
          <w:p w14:paraId="2E5394AA"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44%</w:t>
            </w:r>
          </w:p>
        </w:tc>
      </w:tr>
      <w:tr w:rsidR="003F045A" w:rsidRPr="003F045A" w14:paraId="0C341492"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5681B3C"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noWrap/>
            <w:vAlign w:val="bottom"/>
            <w:hideMark/>
          </w:tcPr>
          <w:p w14:paraId="25E98EE3"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0C1B55E3"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Benalmádena</w:t>
            </w:r>
          </w:p>
        </w:tc>
        <w:tc>
          <w:tcPr>
            <w:tcW w:w="2126" w:type="dxa"/>
            <w:tcBorders>
              <w:top w:val="nil"/>
              <w:left w:val="nil"/>
              <w:bottom w:val="single" w:sz="4" w:space="0" w:color="808080"/>
              <w:right w:val="single" w:sz="4" w:space="0" w:color="808080"/>
            </w:tcBorders>
            <w:shd w:val="clear" w:color="auto" w:fill="auto"/>
            <w:noWrap/>
            <w:vAlign w:val="bottom"/>
            <w:hideMark/>
          </w:tcPr>
          <w:p w14:paraId="0FBA9A84"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112%</w:t>
            </w:r>
          </w:p>
        </w:tc>
        <w:tc>
          <w:tcPr>
            <w:tcW w:w="1756" w:type="dxa"/>
            <w:tcBorders>
              <w:top w:val="nil"/>
              <w:left w:val="nil"/>
              <w:bottom w:val="single" w:sz="4" w:space="0" w:color="808080"/>
              <w:right w:val="single" w:sz="4" w:space="0" w:color="808080"/>
            </w:tcBorders>
            <w:shd w:val="clear" w:color="auto" w:fill="auto"/>
            <w:noWrap/>
            <w:vAlign w:val="bottom"/>
            <w:hideMark/>
          </w:tcPr>
          <w:p w14:paraId="04C68483"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31%</w:t>
            </w:r>
          </w:p>
        </w:tc>
        <w:tc>
          <w:tcPr>
            <w:tcW w:w="1930" w:type="dxa"/>
            <w:tcBorders>
              <w:top w:val="nil"/>
              <w:left w:val="nil"/>
              <w:bottom w:val="single" w:sz="4" w:space="0" w:color="808080"/>
              <w:right w:val="single" w:sz="4" w:space="0" w:color="808080"/>
            </w:tcBorders>
            <w:shd w:val="clear" w:color="auto" w:fill="auto"/>
            <w:noWrap/>
            <w:vAlign w:val="bottom"/>
            <w:hideMark/>
          </w:tcPr>
          <w:p w14:paraId="4ED63ECD"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38%</w:t>
            </w:r>
          </w:p>
        </w:tc>
      </w:tr>
      <w:tr w:rsidR="003F045A" w:rsidRPr="003F045A" w14:paraId="2AF05F93"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4505CD33"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0A9E0528"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6B388B0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Móstoles</w:t>
            </w:r>
          </w:p>
        </w:tc>
        <w:tc>
          <w:tcPr>
            <w:tcW w:w="2126" w:type="dxa"/>
            <w:tcBorders>
              <w:top w:val="nil"/>
              <w:left w:val="nil"/>
              <w:bottom w:val="single" w:sz="4" w:space="0" w:color="808080"/>
              <w:right w:val="single" w:sz="4" w:space="0" w:color="808080"/>
            </w:tcBorders>
            <w:shd w:val="clear" w:color="auto" w:fill="auto"/>
            <w:noWrap/>
            <w:vAlign w:val="bottom"/>
            <w:hideMark/>
          </w:tcPr>
          <w:p w14:paraId="733A478F"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110%</w:t>
            </w:r>
          </w:p>
        </w:tc>
        <w:tc>
          <w:tcPr>
            <w:tcW w:w="1756" w:type="dxa"/>
            <w:tcBorders>
              <w:top w:val="nil"/>
              <w:left w:val="nil"/>
              <w:bottom w:val="single" w:sz="4" w:space="0" w:color="808080"/>
              <w:right w:val="single" w:sz="4" w:space="0" w:color="808080"/>
            </w:tcBorders>
            <w:shd w:val="clear" w:color="auto" w:fill="auto"/>
            <w:noWrap/>
            <w:vAlign w:val="bottom"/>
            <w:hideMark/>
          </w:tcPr>
          <w:p w14:paraId="1DD825D3"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38%</w:t>
            </w:r>
          </w:p>
        </w:tc>
        <w:tc>
          <w:tcPr>
            <w:tcW w:w="1930" w:type="dxa"/>
            <w:tcBorders>
              <w:top w:val="nil"/>
              <w:left w:val="nil"/>
              <w:bottom w:val="single" w:sz="4" w:space="0" w:color="808080"/>
              <w:right w:val="single" w:sz="4" w:space="0" w:color="808080"/>
            </w:tcBorders>
            <w:shd w:val="clear" w:color="auto" w:fill="auto"/>
            <w:noWrap/>
            <w:vAlign w:val="bottom"/>
            <w:hideMark/>
          </w:tcPr>
          <w:p w14:paraId="082FC049"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35%</w:t>
            </w:r>
          </w:p>
        </w:tc>
      </w:tr>
      <w:tr w:rsidR="003F045A" w:rsidRPr="003F045A" w14:paraId="186737DD"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628F66F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326CEB8A"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1794EB9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Catarroja</w:t>
            </w:r>
          </w:p>
        </w:tc>
        <w:tc>
          <w:tcPr>
            <w:tcW w:w="2126" w:type="dxa"/>
            <w:tcBorders>
              <w:top w:val="nil"/>
              <w:left w:val="nil"/>
              <w:bottom w:val="single" w:sz="4" w:space="0" w:color="808080"/>
              <w:right w:val="single" w:sz="4" w:space="0" w:color="808080"/>
            </w:tcBorders>
            <w:shd w:val="clear" w:color="auto" w:fill="auto"/>
            <w:noWrap/>
            <w:vAlign w:val="bottom"/>
            <w:hideMark/>
          </w:tcPr>
          <w:p w14:paraId="471FE81C"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108%</w:t>
            </w:r>
          </w:p>
        </w:tc>
        <w:tc>
          <w:tcPr>
            <w:tcW w:w="1756" w:type="dxa"/>
            <w:tcBorders>
              <w:top w:val="nil"/>
              <w:left w:val="nil"/>
              <w:bottom w:val="single" w:sz="4" w:space="0" w:color="808080"/>
              <w:right w:val="single" w:sz="4" w:space="0" w:color="808080"/>
            </w:tcBorders>
            <w:shd w:val="clear" w:color="auto" w:fill="auto"/>
            <w:noWrap/>
            <w:vAlign w:val="bottom"/>
            <w:hideMark/>
          </w:tcPr>
          <w:p w14:paraId="2E18609A"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33%</w:t>
            </w:r>
          </w:p>
        </w:tc>
        <w:tc>
          <w:tcPr>
            <w:tcW w:w="1930" w:type="dxa"/>
            <w:tcBorders>
              <w:top w:val="nil"/>
              <w:left w:val="nil"/>
              <w:bottom w:val="single" w:sz="4" w:space="0" w:color="808080"/>
              <w:right w:val="single" w:sz="4" w:space="0" w:color="808080"/>
            </w:tcBorders>
            <w:shd w:val="clear" w:color="auto" w:fill="auto"/>
            <w:noWrap/>
            <w:vAlign w:val="bottom"/>
            <w:hideMark/>
          </w:tcPr>
          <w:p w14:paraId="783EB308"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38%</w:t>
            </w:r>
          </w:p>
        </w:tc>
      </w:tr>
      <w:tr w:rsidR="003F045A" w:rsidRPr="003F045A" w14:paraId="6E951229"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4AD6D9CC"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2F6E5003"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360041F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Castelldefels</w:t>
            </w:r>
          </w:p>
        </w:tc>
        <w:tc>
          <w:tcPr>
            <w:tcW w:w="2126" w:type="dxa"/>
            <w:tcBorders>
              <w:top w:val="nil"/>
              <w:left w:val="nil"/>
              <w:bottom w:val="single" w:sz="4" w:space="0" w:color="808080"/>
              <w:right w:val="single" w:sz="4" w:space="0" w:color="808080"/>
            </w:tcBorders>
            <w:shd w:val="clear" w:color="auto" w:fill="auto"/>
            <w:noWrap/>
            <w:vAlign w:val="bottom"/>
            <w:hideMark/>
          </w:tcPr>
          <w:p w14:paraId="42EF16B1"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108%</w:t>
            </w:r>
          </w:p>
        </w:tc>
        <w:tc>
          <w:tcPr>
            <w:tcW w:w="1756" w:type="dxa"/>
            <w:tcBorders>
              <w:top w:val="nil"/>
              <w:left w:val="nil"/>
              <w:bottom w:val="single" w:sz="4" w:space="0" w:color="808080"/>
              <w:right w:val="single" w:sz="4" w:space="0" w:color="808080"/>
            </w:tcBorders>
            <w:shd w:val="clear" w:color="auto" w:fill="auto"/>
            <w:noWrap/>
            <w:vAlign w:val="bottom"/>
            <w:hideMark/>
          </w:tcPr>
          <w:p w14:paraId="6946511A"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30%</w:t>
            </w:r>
          </w:p>
        </w:tc>
        <w:tc>
          <w:tcPr>
            <w:tcW w:w="1930" w:type="dxa"/>
            <w:tcBorders>
              <w:top w:val="nil"/>
              <w:left w:val="nil"/>
              <w:bottom w:val="single" w:sz="4" w:space="0" w:color="808080"/>
              <w:right w:val="single" w:sz="4" w:space="0" w:color="808080"/>
            </w:tcBorders>
            <w:shd w:val="clear" w:color="auto" w:fill="auto"/>
            <w:noWrap/>
            <w:vAlign w:val="bottom"/>
            <w:hideMark/>
          </w:tcPr>
          <w:p w14:paraId="49A23341"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38%</w:t>
            </w:r>
          </w:p>
        </w:tc>
      </w:tr>
      <w:tr w:rsidR="003F045A" w:rsidRPr="003F045A" w14:paraId="279C811C"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67E6AF0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17D54409"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6B9FD25A"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Gavà</w:t>
            </w:r>
          </w:p>
        </w:tc>
        <w:tc>
          <w:tcPr>
            <w:tcW w:w="2126" w:type="dxa"/>
            <w:tcBorders>
              <w:top w:val="nil"/>
              <w:left w:val="nil"/>
              <w:bottom w:val="single" w:sz="4" w:space="0" w:color="808080"/>
              <w:right w:val="single" w:sz="4" w:space="0" w:color="808080"/>
            </w:tcBorders>
            <w:shd w:val="clear" w:color="auto" w:fill="auto"/>
            <w:noWrap/>
            <w:vAlign w:val="bottom"/>
            <w:hideMark/>
          </w:tcPr>
          <w:p w14:paraId="6D55B2AA"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107%</w:t>
            </w:r>
          </w:p>
        </w:tc>
        <w:tc>
          <w:tcPr>
            <w:tcW w:w="1756" w:type="dxa"/>
            <w:tcBorders>
              <w:top w:val="nil"/>
              <w:left w:val="nil"/>
              <w:bottom w:val="single" w:sz="4" w:space="0" w:color="808080"/>
              <w:right w:val="single" w:sz="4" w:space="0" w:color="808080"/>
            </w:tcBorders>
            <w:shd w:val="clear" w:color="auto" w:fill="auto"/>
            <w:noWrap/>
            <w:vAlign w:val="bottom"/>
            <w:hideMark/>
          </w:tcPr>
          <w:p w14:paraId="0BB41A39"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32%</w:t>
            </w:r>
          </w:p>
        </w:tc>
        <w:tc>
          <w:tcPr>
            <w:tcW w:w="1930" w:type="dxa"/>
            <w:tcBorders>
              <w:top w:val="nil"/>
              <w:left w:val="nil"/>
              <w:bottom w:val="single" w:sz="4" w:space="0" w:color="808080"/>
              <w:right w:val="single" w:sz="4" w:space="0" w:color="808080"/>
            </w:tcBorders>
            <w:shd w:val="clear" w:color="auto" w:fill="auto"/>
            <w:noWrap/>
            <w:vAlign w:val="bottom"/>
            <w:hideMark/>
          </w:tcPr>
          <w:p w14:paraId="175EB6EE"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35%</w:t>
            </w:r>
          </w:p>
        </w:tc>
      </w:tr>
      <w:tr w:rsidR="003F045A" w:rsidRPr="003F045A" w14:paraId="073F03CB"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3A11CEF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583C96C4"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2770C548"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Cerdanyola del Vallès</w:t>
            </w:r>
          </w:p>
        </w:tc>
        <w:tc>
          <w:tcPr>
            <w:tcW w:w="2126" w:type="dxa"/>
            <w:tcBorders>
              <w:top w:val="nil"/>
              <w:left w:val="nil"/>
              <w:bottom w:val="single" w:sz="4" w:space="0" w:color="808080"/>
              <w:right w:val="single" w:sz="4" w:space="0" w:color="808080"/>
            </w:tcBorders>
            <w:shd w:val="clear" w:color="auto" w:fill="auto"/>
            <w:noWrap/>
            <w:vAlign w:val="bottom"/>
            <w:hideMark/>
          </w:tcPr>
          <w:p w14:paraId="2C4D1A19"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106%</w:t>
            </w:r>
          </w:p>
        </w:tc>
        <w:tc>
          <w:tcPr>
            <w:tcW w:w="1756" w:type="dxa"/>
            <w:tcBorders>
              <w:top w:val="nil"/>
              <w:left w:val="nil"/>
              <w:bottom w:val="single" w:sz="4" w:space="0" w:color="808080"/>
              <w:right w:val="single" w:sz="4" w:space="0" w:color="808080"/>
            </w:tcBorders>
            <w:shd w:val="clear" w:color="auto" w:fill="auto"/>
            <w:noWrap/>
            <w:vAlign w:val="bottom"/>
            <w:hideMark/>
          </w:tcPr>
          <w:p w14:paraId="24EEFABD"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31%</w:t>
            </w:r>
          </w:p>
        </w:tc>
        <w:tc>
          <w:tcPr>
            <w:tcW w:w="1930" w:type="dxa"/>
            <w:tcBorders>
              <w:top w:val="nil"/>
              <w:left w:val="nil"/>
              <w:bottom w:val="single" w:sz="4" w:space="0" w:color="808080"/>
              <w:right w:val="single" w:sz="4" w:space="0" w:color="808080"/>
            </w:tcBorders>
            <w:shd w:val="clear" w:color="auto" w:fill="auto"/>
            <w:noWrap/>
            <w:vAlign w:val="bottom"/>
            <w:hideMark/>
          </w:tcPr>
          <w:p w14:paraId="7F15ED56"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38%</w:t>
            </w:r>
          </w:p>
        </w:tc>
      </w:tr>
      <w:tr w:rsidR="003F045A" w:rsidRPr="003F045A" w14:paraId="14170361"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1781267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noWrap/>
            <w:vAlign w:val="bottom"/>
            <w:hideMark/>
          </w:tcPr>
          <w:p w14:paraId="50AE5589"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4B145797"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Torremolinos</w:t>
            </w:r>
          </w:p>
        </w:tc>
        <w:tc>
          <w:tcPr>
            <w:tcW w:w="2126" w:type="dxa"/>
            <w:tcBorders>
              <w:top w:val="nil"/>
              <w:left w:val="nil"/>
              <w:bottom w:val="single" w:sz="4" w:space="0" w:color="808080"/>
              <w:right w:val="single" w:sz="4" w:space="0" w:color="808080"/>
            </w:tcBorders>
            <w:shd w:val="clear" w:color="auto" w:fill="auto"/>
            <w:noWrap/>
            <w:vAlign w:val="bottom"/>
            <w:hideMark/>
          </w:tcPr>
          <w:p w14:paraId="66710821"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106%</w:t>
            </w:r>
          </w:p>
        </w:tc>
        <w:tc>
          <w:tcPr>
            <w:tcW w:w="1756" w:type="dxa"/>
            <w:tcBorders>
              <w:top w:val="nil"/>
              <w:left w:val="nil"/>
              <w:bottom w:val="single" w:sz="4" w:space="0" w:color="808080"/>
              <w:right w:val="single" w:sz="4" w:space="0" w:color="808080"/>
            </w:tcBorders>
            <w:shd w:val="clear" w:color="auto" w:fill="auto"/>
            <w:noWrap/>
            <w:vAlign w:val="bottom"/>
            <w:hideMark/>
          </w:tcPr>
          <w:p w14:paraId="1951D6BF"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30%</w:t>
            </w:r>
          </w:p>
        </w:tc>
        <w:tc>
          <w:tcPr>
            <w:tcW w:w="1930" w:type="dxa"/>
            <w:tcBorders>
              <w:top w:val="nil"/>
              <w:left w:val="nil"/>
              <w:bottom w:val="single" w:sz="4" w:space="0" w:color="808080"/>
              <w:right w:val="single" w:sz="4" w:space="0" w:color="808080"/>
            </w:tcBorders>
            <w:shd w:val="clear" w:color="auto" w:fill="auto"/>
            <w:noWrap/>
            <w:vAlign w:val="bottom"/>
            <w:hideMark/>
          </w:tcPr>
          <w:p w14:paraId="73A8216B"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38%</w:t>
            </w:r>
          </w:p>
        </w:tc>
      </w:tr>
      <w:tr w:rsidR="003F045A" w:rsidRPr="003F045A" w14:paraId="3B50C6E9"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51E95D4E"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00AD549A"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1493549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Torrejón de Ardoz</w:t>
            </w:r>
          </w:p>
        </w:tc>
        <w:tc>
          <w:tcPr>
            <w:tcW w:w="2126" w:type="dxa"/>
            <w:tcBorders>
              <w:top w:val="nil"/>
              <w:left w:val="nil"/>
              <w:bottom w:val="single" w:sz="4" w:space="0" w:color="808080"/>
              <w:right w:val="single" w:sz="4" w:space="0" w:color="808080"/>
            </w:tcBorders>
            <w:shd w:val="clear" w:color="auto" w:fill="auto"/>
            <w:noWrap/>
            <w:vAlign w:val="bottom"/>
            <w:hideMark/>
          </w:tcPr>
          <w:p w14:paraId="731FF020"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102%</w:t>
            </w:r>
          </w:p>
        </w:tc>
        <w:tc>
          <w:tcPr>
            <w:tcW w:w="1756" w:type="dxa"/>
            <w:tcBorders>
              <w:top w:val="nil"/>
              <w:left w:val="nil"/>
              <w:bottom w:val="single" w:sz="4" w:space="0" w:color="808080"/>
              <w:right w:val="single" w:sz="4" w:space="0" w:color="808080"/>
            </w:tcBorders>
            <w:shd w:val="clear" w:color="auto" w:fill="auto"/>
            <w:noWrap/>
            <w:vAlign w:val="bottom"/>
            <w:hideMark/>
          </w:tcPr>
          <w:p w14:paraId="2B4C02D6"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32%</w:t>
            </w:r>
          </w:p>
        </w:tc>
        <w:tc>
          <w:tcPr>
            <w:tcW w:w="1930" w:type="dxa"/>
            <w:tcBorders>
              <w:top w:val="nil"/>
              <w:left w:val="nil"/>
              <w:bottom w:val="single" w:sz="4" w:space="0" w:color="808080"/>
              <w:right w:val="single" w:sz="4" w:space="0" w:color="808080"/>
            </w:tcBorders>
            <w:shd w:val="clear" w:color="auto" w:fill="auto"/>
            <w:noWrap/>
            <w:vAlign w:val="bottom"/>
            <w:hideMark/>
          </w:tcPr>
          <w:p w14:paraId="1E1589B6"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38%</w:t>
            </w:r>
          </w:p>
        </w:tc>
      </w:tr>
      <w:tr w:rsidR="003F045A" w:rsidRPr="003F045A" w14:paraId="3A41FB9C"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4EBB08A"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noWrap/>
            <w:vAlign w:val="bottom"/>
            <w:hideMark/>
          </w:tcPr>
          <w:p w14:paraId="00E0541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+30 km</w:t>
            </w:r>
          </w:p>
        </w:tc>
        <w:tc>
          <w:tcPr>
            <w:tcW w:w="1418" w:type="dxa"/>
            <w:tcBorders>
              <w:top w:val="nil"/>
              <w:left w:val="nil"/>
              <w:bottom w:val="single" w:sz="4" w:space="0" w:color="808080"/>
              <w:right w:val="single" w:sz="4" w:space="0" w:color="808080"/>
            </w:tcBorders>
            <w:shd w:val="clear" w:color="auto" w:fill="auto"/>
            <w:noWrap/>
            <w:vAlign w:val="bottom"/>
            <w:hideMark/>
          </w:tcPr>
          <w:p w14:paraId="39067B14"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Mijas</w:t>
            </w:r>
          </w:p>
        </w:tc>
        <w:tc>
          <w:tcPr>
            <w:tcW w:w="2126" w:type="dxa"/>
            <w:tcBorders>
              <w:top w:val="nil"/>
              <w:left w:val="nil"/>
              <w:bottom w:val="single" w:sz="4" w:space="0" w:color="808080"/>
              <w:right w:val="single" w:sz="4" w:space="0" w:color="808080"/>
            </w:tcBorders>
            <w:shd w:val="clear" w:color="auto" w:fill="auto"/>
            <w:noWrap/>
            <w:vAlign w:val="bottom"/>
            <w:hideMark/>
          </w:tcPr>
          <w:p w14:paraId="48AC72C0"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101%</w:t>
            </w:r>
          </w:p>
        </w:tc>
        <w:tc>
          <w:tcPr>
            <w:tcW w:w="1756" w:type="dxa"/>
            <w:tcBorders>
              <w:top w:val="nil"/>
              <w:left w:val="nil"/>
              <w:bottom w:val="single" w:sz="4" w:space="0" w:color="808080"/>
              <w:right w:val="single" w:sz="4" w:space="0" w:color="808080"/>
            </w:tcBorders>
            <w:shd w:val="clear" w:color="auto" w:fill="auto"/>
            <w:noWrap/>
            <w:vAlign w:val="bottom"/>
            <w:hideMark/>
          </w:tcPr>
          <w:p w14:paraId="1ABB15CE"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31%</w:t>
            </w:r>
          </w:p>
        </w:tc>
        <w:tc>
          <w:tcPr>
            <w:tcW w:w="1930" w:type="dxa"/>
            <w:tcBorders>
              <w:top w:val="nil"/>
              <w:left w:val="nil"/>
              <w:bottom w:val="single" w:sz="4" w:space="0" w:color="808080"/>
              <w:right w:val="single" w:sz="4" w:space="0" w:color="808080"/>
            </w:tcBorders>
            <w:shd w:val="clear" w:color="auto" w:fill="auto"/>
            <w:noWrap/>
            <w:vAlign w:val="bottom"/>
            <w:hideMark/>
          </w:tcPr>
          <w:p w14:paraId="16404273"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34%</w:t>
            </w:r>
          </w:p>
        </w:tc>
      </w:tr>
      <w:tr w:rsidR="003F045A" w:rsidRPr="003F045A" w14:paraId="57D6BCC5"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105E749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12AC052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6C4D538C"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Badalona</w:t>
            </w:r>
          </w:p>
        </w:tc>
        <w:tc>
          <w:tcPr>
            <w:tcW w:w="2126" w:type="dxa"/>
            <w:tcBorders>
              <w:top w:val="nil"/>
              <w:left w:val="nil"/>
              <w:bottom w:val="single" w:sz="4" w:space="0" w:color="808080"/>
              <w:right w:val="single" w:sz="4" w:space="0" w:color="808080"/>
            </w:tcBorders>
            <w:shd w:val="clear" w:color="auto" w:fill="auto"/>
            <w:noWrap/>
            <w:vAlign w:val="bottom"/>
            <w:hideMark/>
          </w:tcPr>
          <w:p w14:paraId="6D8B012A"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100%</w:t>
            </w:r>
          </w:p>
        </w:tc>
        <w:tc>
          <w:tcPr>
            <w:tcW w:w="1756" w:type="dxa"/>
            <w:tcBorders>
              <w:top w:val="nil"/>
              <w:left w:val="nil"/>
              <w:bottom w:val="single" w:sz="4" w:space="0" w:color="808080"/>
              <w:right w:val="single" w:sz="4" w:space="0" w:color="808080"/>
            </w:tcBorders>
            <w:shd w:val="clear" w:color="auto" w:fill="auto"/>
            <w:noWrap/>
            <w:vAlign w:val="bottom"/>
            <w:hideMark/>
          </w:tcPr>
          <w:p w14:paraId="08B8AA43"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35%</w:t>
            </w:r>
          </w:p>
        </w:tc>
        <w:tc>
          <w:tcPr>
            <w:tcW w:w="1930" w:type="dxa"/>
            <w:tcBorders>
              <w:top w:val="nil"/>
              <w:left w:val="nil"/>
              <w:bottom w:val="single" w:sz="4" w:space="0" w:color="808080"/>
              <w:right w:val="single" w:sz="4" w:space="0" w:color="808080"/>
            </w:tcBorders>
            <w:shd w:val="clear" w:color="auto" w:fill="auto"/>
            <w:noWrap/>
            <w:vAlign w:val="bottom"/>
            <w:hideMark/>
          </w:tcPr>
          <w:p w14:paraId="2F688583"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40%</w:t>
            </w:r>
          </w:p>
        </w:tc>
      </w:tr>
      <w:tr w:rsidR="003F045A" w:rsidRPr="003F045A" w14:paraId="64DB975F"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6414A4A9"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06FDD219"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5271AF5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Mislata</w:t>
            </w:r>
          </w:p>
        </w:tc>
        <w:tc>
          <w:tcPr>
            <w:tcW w:w="2126" w:type="dxa"/>
            <w:tcBorders>
              <w:top w:val="nil"/>
              <w:left w:val="nil"/>
              <w:bottom w:val="single" w:sz="4" w:space="0" w:color="808080"/>
              <w:right w:val="single" w:sz="4" w:space="0" w:color="808080"/>
            </w:tcBorders>
            <w:shd w:val="clear" w:color="auto" w:fill="auto"/>
            <w:noWrap/>
            <w:vAlign w:val="bottom"/>
            <w:hideMark/>
          </w:tcPr>
          <w:p w14:paraId="6E61A261"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98%</w:t>
            </w:r>
          </w:p>
        </w:tc>
        <w:tc>
          <w:tcPr>
            <w:tcW w:w="1756" w:type="dxa"/>
            <w:tcBorders>
              <w:top w:val="nil"/>
              <w:left w:val="nil"/>
              <w:bottom w:val="single" w:sz="4" w:space="0" w:color="808080"/>
              <w:right w:val="single" w:sz="4" w:space="0" w:color="808080"/>
            </w:tcBorders>
            <w:shd w:val="clear" w:color="auto" w:fill="auto"/>
            <w:noWrap/>
            <w:vAlign w:val="bottom"/>
            <w:hideMark/>
          </w:tcPr>
          <w:p w14:paraId="329F5F65"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33%</w:t>
            </w:r>
          </w:p>
        </w:tc>
        <w:tc>
          <w:tcPr>
            <w:tcW w:w="1930" w:type="dxa"/>
            <w:tcBorders>
              <w:top w:val="nil"/>
              <w:left w:val="nil"/>
              <w:bottom w:val="single" w:sz="4" w:space="0" w:color="808080"/>
              <w:right w:val="single" w:sz="4" w:space="0" w:color="808080"/>
            </w:tcBorders>
            <w:shd w:val="clear" w:color="auto" w:fill="auto"/>
            <w:noWrap/>
            <w:vAlign w:val="bottom"/>
            <w:hideMark/>
          </w:tcPr>
          <w:p w14:paraId="271B7EC8"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36%</w:t>
            </w:r>
          </w:p>
        </w:tc>
      </w:tr>
      <w:tr w:rsidR="003F045A" w:rsidRPr="003F045A" w14:paraId="17E40F2F"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574AF3B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7175D73A"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50CEBB0A"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Paiporta</w:t>
            </w:r>
          </w:p>
        </w:tc>
        <w:tc>
          <w:tcPr>
            <w:tcW w:w="2126" w:type="dxa"/>
            <w:tcBorders>
              <w:top w:val="nil"/>
              <w:left w:val="nil"/>
              <w:bottom w:val="single" w:sz="4" w:space="0" w:color="808080"/>
              <w:right w:val="single" w:sz="4" w:space="0" w:color="808080"/>
            </w:tcBorders>
            <w:shd w:val="clear" w:color="auto" w:fill="auto"/>
            <w:noWrap/>
            <w:vAlign w:val="bottom"/>
            <w:hideMark/>
          </w:tcPr>
          <w:p w14:paraId="25EA48EC"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97%</w:t>
            </w:r>
          </w:p>
        </w:tc>
        <w:tc>
          <w:tcPr>
            <w:tcW w:w="1756" w:type="dxa"/>
            <w:tcBorders>
              <w:top w:val="nil"/>
              <w:left w:val="nil"/>
              <w:bottom w:val="single" w:sz="4" w:space="0" w:color="808080"/>
              <w:right w:val="single" w:sz="4" w:space="0" w:color="808080"/>
            </w:tcBorders>
            <w:shd w:val="clear" w:color="auto" w:fill="auto"/>
            <w:noWrap/>
            <w:vAlign w:val="bottom"/>
            <w:hideMark/>
          </w:tcPr>
          <w:p w14:paraId="27FC5ADB"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25%</w:t>
            </w:r>
          </w:p>
        </w:tc>
        <w:tc>
          <w:tcPr>
            <w:tcW w:w="1930" w:type="dxa"/>
            <w:tcBorders>
              <w:top w:val="nil"/>
              <w:left w:val="nil"/>
              <w:bottom w:val="single" w:sz="4" w:space="0" w:color="808080"/>
              <w:right w:val="single" w:sz="4" w:space="0" w:color="808080"/>
            </w:tcBorders>
            <w:shd w:val="clear" w:color="auto" w:fill="auto"/>
            <w:noWrap/>
            <w:vAlign w:val="bottom"/>
            <w:hideMark/>
          </w:tcPr>
          <w:p w14:paraId="17364439"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27%</w:t>
            </w:r>
          </w:p>
        </w:tc>
      </w:tr>
      <w:tr w:rsidR="003F045A" w:rsidRPr="003F045A" w14:paraId="3E91F581"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32734B3"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321D7A77"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- 10 km</w:t>
            </w:r>
          </w:p>
        </w:tc>
        <w:tc>
          <w:tcPr>
            <w:tcW w:w="1418" w:type="dxa"/>
            <w:tcBorders>
              <w:top w:val="nil"/>
              <w:left w:val="nil"/>
              <w:bottom w:val="single" w:sz="4" w:space="0" w:color="808080"/>
              <w:right w:val="single" w:sz="4" w:space="0" w:color="808080"/>
            </w:tcBorders>
            <w:shd w:val="clear" w:color="auto" w:fill="auto"/>
            <w:noWrap/>
            <w:vAlign w:val="bottom"/>
            <w:hideMark/>
          </w:tcPr>
          <w:p w14:paraId="2FEFECF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L'Hospitalet de Llobregat</w:t>
            </w:r>
          </w:p>
        </w:tc>
        <w:tc>
          <w:tcPr>
            <w:tcW w:w="2126" w:type="dxa"/>
            <w:tcBorders>
              <w:top w:val="nil"/>
              <w:left w:val="nil"/>
              <w:bottom w:val="single" w:sz="4" w:space="0" w:color="808080"/>
              <w:right w:val="single" w:sz="4" w:space="0" w:color="808080"/>
            </w:tcBorders>
            <w:shd w:val="clear" w:color="auto" w:fill="auto"/>
            <w:noWrap/>
            <w:vAlign w:val="bottom"/>
            <w:hideMark/>
          </w:tcPr>
          <w:p w14:paraId="226383DF"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96%</w:t>
            </w:r>
          </w:p>
        </w:tc>
        <w:tc>
          <w:tcPr>
            <w:tcW w:w="1756" w:type="dxa"/>
            <w:tcBorders>
              <w:top w:val="nil"/>
              <w:left w:val="nil"/>
              <w:bottom w:val="single" w:sz="4" w:space="0" w:color="808080"/>
              <w:right w:val="single" w:sz="4" w:space="0" w:color="808080"/>
            </w:tcBorders>
            <w:shd w:val="clear" w:color="auto" w:fill="auto"/>
            <w:noWrap/>
            <w:vAlign w:val="bottom"/>
            <w:hideMark/>
          </w:tcPr>
          <w:p w14:paraId="5EC6D34F"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42%</w:t>
            </w:r>
          </w:p>
        </w:tc>
        <w:tc>
          <w:tcPr>
            <w:tcW w:w="1930" w:type="dxa"/>
            <w:tcBorders>
              <w:top w:val="nil"/>
              <w:left w:val="nil"/>
              <w:bottom w:val="single" w:sz="4" w:space="0" w:color="808080"/>
              <w:right w:val="single" w:sz="4" w:space="0" w:color="808080"/>
            </w:tcBorders>
            <w:shd w:val="clear" w:color="auto" w:fill="auto"/>
            <w:noWrap/>
            <w:vAlign w:val="bottom"/>
            <w:hideMark/>
          </w:tcPr>
          <w:p w14:paraId="0CA55A9D"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47%</w:t>
            </w:r>
          </w:p>
        </w:tc>
      </w:tr>
      <w:tr w:rsidR="003F045A" w:rsidRPr="003F045A" w14:paraId="6859FEF2"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00841FB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67C2999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2F8BCA7E"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Silla</w:t>
            </w:r>
          </w:p>
        </w:tc>
        <w:tc>
          <w:tcPr>
            <w:tcW w:w="2126" w:type="dxa"/>
            <w:tcBorders>
              <w:top w:val="nil"/>
              <w:left w:val="nil"/>
              <w:bottom w:val="single" w:sz="4" w:space="0" w:color="808080"/>
              <w:right w:val="single" w:sz="4" w:space="0" w:color="808080"/>
            </w:tcBorders>
            <w:shd w:val="clear" w:color="auto" w:fill="auto"/>
            <w:noWrap/>
            <w:vAlign w:val="bottom"/>
            <w:hideMark/>
          </w:tcPr>
          <w:p w14:paraId="20E41A65"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95%</w:t>
            </w:r>
          </w:p>
        </w:tc>
        <w:tc>
          <w:tcPr>
            <w:tcW w:w="1756" w:type="dxa"/>
            <w:tcBorders>
              <w:top w:val="nil"/>
              <w:left w:val="nil"/>
              <w:bottom w:val="single" w:sz="4" w:space="0" w:color="808080"/>
              <w:right w:val="single" w:sz="4" w:space="0" w:color="808080"/>
            </w:tcBorders>
            <w:shd w:val="clear" w:color="auto" w:fill="auto"/>
            <w:noWrap/>
            <w:vAlign w:val="bottom"/>
            <w:hideMark/>
          </w:tcPr>
          <w:p w14:paraId="69D54744"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35%</w:t>
            </w:r>
          </w:p>
        </w:tc>
        <w:tc>
          <w:tcPr>
            <w:tcW w:w="1930" w:type="dxa"/>
            <w:tcBorders>
              <w:top w:val="nil"/>
              <w:left w:val="nil"/>
              <w:bottom w:val="single" w:sz="4" w:space="0" w:color="808080"/>
              <w:right w:val="single" w:sz="4" w:space="0" w:color="808080"/>
            </w:tcBorders>
            <w:shd w:val="clear" w:color="auto" w:fill="auto"/>
            <w:noWrap/>
            <w:vAlign w:val="bottom"/>
            <w:hideMark/>
          </w:tcPr>
          <w:p w14:paraId="361BECD9"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30%</w:t>
            </w:r>
          </w:p>
        </w:tc>
      </w:tr>
      <w:tr w:rsidR="003F045A" w:rsidRPr="003F045A" w14:paraId="1CE783F8"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5F967A0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2AD36E6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+40 km</w:t>
            </w:r>
          </w:p>
        </w:tc>
        <w:tc>
          <w:tcPr>
            <w:tcW w:w="1418" w:type="dxa"/>
            <w:tcBorders>
              <w:top w:val="nil"/>
              <w:left w:val="nil"/>
              <w:bottom w:val="single" w:sz="4" w:space="0" w:color="808080"/>
              <w:right w:val="single" w:sz="4" w:space="0" w:color="808080"/>
            </w:tcBorders>
            <w:shd w:val="clear" w:color="auto" w:fill="auto"/>
            <w:noWrap/>
            <w:vAlign w:val="bottom"/>
            <w:hideMark/>
          </w:tcPr>
          <w:p w14:paraId="0C3E35F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Sitges</w:t>
            </w:r>
          </w:p>
        </w:tc>
        <w:tc>
          <w:tcPr>
            <w:tcW w:w="2126" w:type="dxa"/>
            <w:tcBorders>
              <w:top w:val="nil"/>
              <w:left w:val="nil"/>
              <w:bottom w:val="single" w:sz="4" w:space="0" w:color="808080"/>
              <w:right w:val="single" w:sz="4" w:space="0" w:color="808080"/>
            </w:tcBorders>
            <w:shd w:val="clear" w:color="auto" w:fill="auto"/>
            <w:noWrap/>
            <w:vAlign w:val="bottom"/>
            <w:hideMark/>
          </w:tcPr>
          <w:p w14:paraId="49A80297"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91%</w:t>
            </w:r>
          </w:p>
        </w:tc>
        <w:tc>
          <w:tcPr>
            <w:tcW w:w="1756" w:type="dxa"/>
            <w:tcBorders>
              <w:top w:val="nil"/>
              <w:left w:val="nil"/>
              <w:bottom w:val="single" w:sz="4" w:space="0" w:color="808080"/>
              <w:right w:val="single" w:sz="4" w:space="0" w:color="808080"/>
            </w:tcBorders>
            <w:shd w:val="clear" w:color="auto" w:fill="auto"/>
            <w:noWrap/>
            <w:vAlign w:val="bottom"/>
            <w:hideMark/>
          </w:tcPr>
          <w:p w14:paraId="4D7842DB"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34%</w:t>
            </w:r>
          </w:p>
        </w:tc>
        <w:tc>
          <w:tcPr>
            <w:tcW w:w="1930" w:type="dxa"/>
            <w:tcBorders>
              <w:top w:val="nil"/>
              <w:left w:val="nil"/>
              <w:bottom w:val="single" w:sz="4" w:space="0" w:color="808080"/>
              <w:right w:val="single" w:sz="4" w:space="0" w:color="808080"/>
            </w:tcBorders>
            <w:shd w:val="clear" w:color="auto" w:fill="auto"/>
            <w:noWrap/>
            <w:vAlign w:val="bottom"/>
            <w:hideMark/>
          </w:tcPr>
          <w:p w14:paraId="19A9A9E5"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39%</w:t>
            </w:r>
          </w:p>
        </w:tc>
      </w:tr>
      <w:tr w:rsidR="003F045A" w:rsidRPr="003F045A" w14:paraId="45889550"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78BE896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noWrap/>
            <w:vAlign w:val="bottom"/>
            <w:hideMark/>
          </w:tcPr>
          <w:p w14:paraId="40A9F2C2"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+50 km</w:t>
            </w:r>
          </w:p>
        </w:tc>
        <w:tc>
          <w:tcPr>
            <w:tcW w:w="1418" w:type="dxa"/>
            <w:tcBorders>
              <w:top w:val="nil"/>
              <w:left w:val="nil"/>
              <w:bottom w:val="single" w:sz="4" w:space="0" w:color="808080"/>
              <w:right w:val="single" w:sz="4" w:space="0" w:color="808080"/>
            </w:tcBorders>
            <w:shd w:val="clear" w:color="auto" w:fill="auto"/>
            <w:noWrap/>
            <w:vAlign w:val="bottom"/>
            <w:hideMark/>
          </w:tcPr>
          <w:p w14:paraId="52D2DB1C"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Antequera</w:t>
            </w:r>
          </w:p>
        </w:tc>
        <w:tc>
          <w:tcPr>
            <w:tcW w:w="2126" w:type="dxa"/>
            <w:tcBorders>
              <w:top w:val="nil"/>
              <w:left w:val="nil"/>
              <w:bottom w:val="single" w:sz="4" w:space="0" w:color="808080"/>
              <w:right w:val="single" w:sz="4" w:space="0" w:color="808080"/>
            </w:tcBorders>
            <w:shd w:val="clear" w:color="auto" w:fill="auto"/>
            <w:noWrap/>
            <w:vAlign w:val="bottom"/>
            <w:hideMark/>
          </w:tcPr>
          <w:p w14:paraId="7E2CAAD1"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91%</w:t>
            </w:r>
          </w:p>
        </w:tc>
        <w:tc>
          <w:tcPr>
            <w:tcW w:w="1756" w:type="dxa"/>
            <w:tcBorders>
              <w:top w:val="nil"/>
              <w:left w:val="nil"/>
              <w:bottom w:val="single" w:sz="4" w:space="0" w:color="808080"/>
              <w:right w:val="single" w:sz="4" w:space="0" w:color="808080"/>
            </w:tcBorders>
            <w:shd w:val="clear" w:color="auto" w:fill="auto"/>
            <w:noWrap/>
            <w:vAlign w:val="bottom"/>
            <w:hideMark/>
          </w:tcPr>
          <w:p w14:paraId="12A2187A"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23%</w:t>
            </w:r>
          </w:p>
        </w:tc>
        <w:tc>
          <w:tcPr>
            <w:tcW w:w="1930" w:type="dxa"/>
            <w:tcBorders>
              <w:top w:val="nil"/>
              <w:left w:val="nil"/>
              <w:bottom w:val="single" w:sz="4" w:space="0" w:color="808080"/>
              <w:right w:val="single" w:sz="4" w:space="0" w:color="808080"/>
            </w:tcBorders>
            <w:shd w:val="clear" w:color="auto" w:fill="auto"/>
            <w:noWrap/>
            <w:vAlign w:val="bottom"/>
            <w:hideMark/>
          </w:tcPr>
          <w:p w14:paraId="6F91C03B"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22%</w:t>
            </w:r>
          </w:p>
        </w:tc>
      </w:tr>
      <w:tr w:rsidR="003F045A" w:rsidRPr="003F045A" w14:paraId="0A89FA2A"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3D4FDE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noWrap/>
            <w:vAlign w:val="bottom"/>
            <w:hideMark/>
          </w:tcPr>
          <w:p w14:paraId="3D1D203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+30 km</w:t>
            </w:r>
          </w:p>
        </w:tc>
        <w:tc>
          <w:tcPr>
            <w:tcW w:w="1418" w:type="dxa"/>
            <w:tcBorders>
              <w:top w:val="nil"/>
              <w:left w:val="nil"/>
              <w:bottom w:val="single" w:sz="4" w:space="0" w:color="808080"/>
              <w:right w:val="single" w:sz="4" w:space="0" w:color="808080"/>
            </w:tcBorders>
            <w:shd w:val="clear" w:color="auto" w:fill="auto"/>
            <w:noWrap/>
            <w:vAlign w:val="bottom"/>
            <w:hideMark/>
          </w:tcPr>
          <w:p w14:paraId="216AD38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Fuengirola</w:t>
            </w:r>
          </w:p>
        </w:tc>
        <w:tc>
          <w:tcPr>
            <w:tcW w:w="2126" w:type="dxa"/>
            <w:tcBorders>
              <w:top w:val="nil"/>
              <w:left w:val="nil"/>
              <w:bottom w:val="single" w:sz="4" w:space="0" w:color="808080"/>
              <w:right w:val="single" w:sz="4" w:space="0" w:color="808080"/>
            </w:tcBorders>
            <w:shd w:val="clear" w:color="auto" w:fill="auto"/>
            <w:noWrap/>
            <w:vAlign w:val="bottom"/>
            <w:hideMark/>
          </w:tcPr>
          <w:p w14:paraId="1A409B56"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90%</w:t>
            </w:r>
          </w:p>
        </w:tc>
        <w:tc>
          <w:tcPr>
            <w:tcW w:w="1756" w:type="dxa"/>
            <w:tcBorders>
              <w:top w:val="nil"/>
              <w:left w:val="nil"/>
              <w:bottom w:val="single" w:sz="4" w:space="0" w:color="808080"/>
              <w:right w:val="single" w:sz="4" w:space="0" w:color="808080"/>
            </w:tcBorders>
            <w:shd w:val="clear" w:color="auto" w:fill="auto"/>
            <w:noWrap/>
            <w:vAlign w:val="bottom"/>
            <w:hideMark/>
          </w:tcPr>
          <w:p w14:paraId="3B93F0CF"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34%</w:t>
            </w:r>
          </w:p>
        </w:tc>
        <w:tc>
          <w:tcPr>
            <w:tcW w:w="1930" w:type="dxa"/>
            <w:tcBorders>
              <w:top w:val="nil"/>
              <w:left w:val="nil"/>
              <w:bottom w:val="single" w:sz="4" w:space="0" w:color="808080"/>
              <w:right w:val="single" w:sz="4" w:space="0" w:color="808080"/>
            </w:tcBorders>
            <w:shd w:val="clear" w:color="auto" w:fill="auto"/>
            <w:noWrap/>
            <w:vAlign w:val="bottom"/>
            <w:hideMark/>
          </w:tcPr>
          <w:p w14:paraId="358A0260"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37%</w:t>
            </w:r>
          </w:p>
        </w:tc>
      </w:tr>
      <w:tr w:rsidR="003F045A" w:rsidRPr="003F045A" w14:paraId="784D9648"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6A4ED633"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6D7C6487"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58296E8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Majadahonda</w:t>
            </w:r>
          </w:p>
        </w:tc>
        <w:tc>
          <w:tcPr>
            <w:tcW w:w="2126" w:type="dxa"/>
            <w:tcBorders>
              <w:top w:val="nil"/>
              <w:left w:val="nil"/>
              <w:bottom w:val="single" w:sz="4" w:space="0" w:color="808080"/>
              <w:right w:val="single" w:sz="4" w:space="0" w:color="808080"/>
            </w:tcBorders>
            <w:shd w:val="clear" w:color="auto" w:fill="auto"/>
            <w:noWrap/>
            <w:vAlign w:val="bottom"/>
            <w:hideMark/>
          </w:tcPr>
          <w:p w14:paraId="48810E39"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89%</w:t>
            </w:r>
          </w:p>
        </w:tc>
        <w:tc>
          <w:tcPr>
            <w:tcW w:w="1756" w:type="dxa"/>
            <w:tcBorders>
              <w:top w:val="nil"/>
              <w:left w:val="nil"/>
              <w:bottom w:val="single" w:sz="4" w:space="0" w:color="808080"/>
              <w:right w:val="single" w:sz="4" w:space="0" w:color="808080"/>
            </w:tcBorders>
            <w:shd w:val="clear" w:color="auto" w:fill="auto"/>
            <w:noWrap/>
            <w:vAlign w:val="bottom"/>
            <w:hideMark/>
          </w:tcPr>
          <w:p w14:paraId="1A0B85DD"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34%</w:t>
            </w:r>
          </w:p>
        </w:tc>
        <w:tc>
          <w:tcPr>
            <w:tcW w:w="1930" w:type="dxa"/>
            <w:tcBorders>
              <w:top w:val="nil"/>
              <w:left w:val="nil"/>
              <w:bottom w:val="single" w:sz="4" w:space="0" w:color="808080"/>
              <w:right w:val="single" w:sz="4" w:space="0" w:color="808080"/>
            </w:tcBorders>
            <w:shd w:val="clear" w:color="auto" w:fill="auto"/>
            <w:noWrap/>
            <w:vAlign w:val="bottom"/>
            <w:hideMark/>
          </w:tcPr>
          <w:p w14:paraId="471B2B01"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35%</w:t>
            </w:r>
          </w:p>
        </w:tc>
      </w:tr>
      <w:tr w:rsidR="003F045A" w:rsidRPr="003F045A" w14:paraId="6CD2939F"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538B4EF4"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2260B7CA"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- 10 km</w:t>
            </w:r>
          </w:p>
        </w:tc>
        <w:tc>
          <w:tcPr>
            <w:tcW w:w="1418" w:type="dxa"/>
            <w:tcBorders>
              <w:top w:val="nil"/>
              <w:left w:val="nil"/>
              <w:bottom w:val="single" w:sz="4" w:space="0" w:color="808080"/>
              <w:right w:val="single" w:sz="4" w:space="0" w:color="808080"/>
            </w:tcBorders>
            <w:shd w:val="clear" w:color="auto" w:fill="auto"/>
            <w:noWrap/>
            <w:vAlign w:val="bottom"/>
            <w:hideMark/>
          </w:tcPr>
          <w:p w14:paraId="73778F5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Cornellà de Llobregat</w:t>
            </w:r>
          </w:p>
        </w:tc>
        <w:tc>
          <w:tcPr>
            <w:tcW w:w="2126" w:type="dxa"/>
            <w:tcBorders>
              <w:top w:val="nil"/>
              <w:left w:val="nil"/>
              <w:bottom w:val="single" w:sz="4" w:space="0" w:color="808080"/>
              <w:right w:val="single" w:sz="4" w:space="0" w:color="808080"/>
            </w:tcBorders>
            <w:shd w:val="clear" w:color="auto" w:fill="auto"/>
            <w:noWrap/>
            <w:vAlign w:val="bottom"/>
            <w:hideMark/>
          </w:tcPr>
          <w:p w14:paraId="4CC38121"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88%</w:t>
            </w:r>
          </w:p>
        </w:tc>
        <w:tc>
          <w:tcPr>
            <w:tcW w:w="1756" w:type="dxa"/>
            <w:tcBorders>
              <w:top w:val="nil"/>
              <w:left w:val="nil"/>
              <w:bottom w:val="single" w:sz="4" w:space="0" w:color="808080"/>
              <w:right w:val="single" w:sz="4" w:space="0" w:color="808080"/>
            </w:tcBorders>
            <w:shd w:val="clear" w:color="auto" w:fill="auto"/>
            <w:noWrap/>
            <w:vAlign w:val="bottom"/>
            <w:hideMark/>
          </w:tcPr>
          <w:p w14:paraId="033DBE8F"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34%</w:t>
            </w:r>
          </w:p>
        </w:tc>
        <w:tc>
          <w:tcPr>
            <w:tcW w:w="1930" w:type="dxa"/>
            <w:tcBorders>
              <w:top w:val="nil"/>
              <w:left w:val="nil"/>
              <w:bottom w:val="single" w:sz="4" w:space="0" w:color="808080"/>
              <w:right w:val="single" w:sz="4" w:space="0" w:color="808080"/>
            </w:tcBorders>
            <w:shd w:val="clear" w:color="auto" w:fill="auto"/>
            <w:noWrap/>
            <w:vAlign w:val="bottom"/>
            <w:hideMark/>
          </w:tcPr>
          <w:p w14:paraId="72C4392E"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40%</w:t>
            </w:r>
          </w:p>
        </w:tc>
      </w:tr>
      <w:tr w:rsidR="003F045A" w:rsidRPr="003F045A" w14:paraId="63206246"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6576198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7EBEE127"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7BD0987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Quart de Poblet</w:t>
            </w:r>
          </w:p>
        </w:tc>
        <w:tc>
          <w:tcPr>
            <w:tcW w:w="2126" w:type="dxa"/>
            <w:tcBorders>
              <w:top w:val="nil"/>
              <w:left w:val="nil"/>
              <w:bottom w:val="single" w:sz="4" w:space="0" w:color="808080"/>
              <w:right w:val="single" w:sz="4" w:space="0" w:color="808080"/>
            </w:tcBorders>
            <w:shd w:val="clear" w:color="auto" w:fill="auto"/>
            <w:noWrap/>
            <w:vAlign w:val="bottom"/>
            <w:hideMark/>
          </w:tcPr>
          <w:p w14:paraId="0C7509E2"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86%</w:t>
            </w:r>
          </w:p>
        </w:tc>
        <w:tc>
          <w:tcPr>
            <w:tcW w:w="1756" w:type="dxa"/>
            <w:tcBorders>
              <w:top w:val="nil"/>
              <w:left w:val="nil"/>
              <w:bottom w:val="single" w:sz="4" w:space="0" w:color="808080"/>
              <w:right w:val="single" w:sz="4" w:space="0" w:color="808080"/>
            </w:tcBorders>
            <w:shd w:val="clear" w:color="auto" w:fill="auto"/>
            <w:noWrap/>
            <w:vAlign w:val="bottom"/>
            <w:hideMark/>
          </w:tcPr>
          <w:p w14:paraId="0108ED0F"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37%</w:t>
            </w:r>
          </w:p>
        </w:tc>
        <w:tc>
          <w:tcPr>
            <w:tcW w:w="1930" w:type="dxa"/>
            <w:tcBorders>
              <w:top w:val="nil"/>
              <w:left w:val="nil"/>
              <w:bottom w:val="single" w:sz="4" w:space="0" w:color="808080"/>
              <w:right w:val="single" w:sz="4" w:space="0" w:color="808080"/>
            </w:tcBorders>
            <w:shd w:val="clear" w:color="auto" w:fill="auto"/>
            <w:noWrap/>
            <w:vAlign w:val="bottom"/>
            <w:hideMark/>
          </w:tcPr>
          <w:p w14:paraId="4E7B16A4"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37%</w:t>
            </w:r>
          </w:p>
        </w:tc>
      </w:tr>
      <w:tr w:rsidR="003F045A" w:rsidRPr="003F045A" w14:paraId="7BBA44F9"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6C6714C8"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4995387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w:t>
            </w:r>
          </w:p>
        </w:tc>
        <w:tc>
          <w:tcPr>
            <w:tcW w:w="1418"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CA2FD38"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 Capital</w:t>
            </w:r>
          </w:p>
        </w:tc>
        <w:tc>
          <w:tcPr>
            <w:tcW w:w="2126" w:type="dxa"/>
            <w:tcBorders>
              <w:top w:val="nil"/>
              <w:left w:val="nil"/>
              <w:bottom w:val="single" w:sz="4" w:space="0" w:color="808080"/>
              <w:right w:val="single" w:sz="4" w:space="0" w:color="808080"/>
            </w:tcBorders>
            <w:shd w:val="clear" w:color="auto" w:fill="auto"/>
            <w:noWrap/>
            <w:vAlign w:val="bottom"/>
            <w:hideMark/>
          </w:tcPr>
          <w:p w14:paraId="13D95A10"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86%</w:t>
            </w:r>
          </w:p>
        </w:tc>
        <w:tc>
          <w:tcPr>
            <w:tcW w:w="1756" w:type="dxa"/>
            <w:tcBorders>
              <w:top w:val="nil"/>
              <w:left w:val="nil"/>
              <w:bottom w:val="single" w:sz="4" w:space="0" w:color="808080"/>
              <w:right w:val="single" w:sz="4" w:space="0" w:color="808080"/>
            </w:tcBorders>
            <w:shd w:val="clear" w:color="auto" w:fill="auto"/>
            <w:noWrap/>
            <w:vAlign w:val="bottom"/>
            <w:hideMark/>
          </w:tcPr>
          <w:p w14:paraId="1460D016"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48%</w:t>
            </w:r>
          </w:p>
        </w:tc>
        <w:tc>
          <w:tcPr>
            <w:tcW w:w="1930" w:type="dxa"/>
            <w:tcBorders>
              <w:top w:val="nil"/>
              <w:left w:val="nil"/>
              <w:bottom w:val="single" w:sz="4" w:space="0" w:color="808080"/>
              <w:right w:val="single" w:sz="4" w:space="0" w:color="808080"/>
            </w:tcBorders>
            <w:shd w:val="clear" w:color="auto" w:fill="auto"/>
            <w:noWrap/>
            <w:vAlign w:val="bottom"/>
            <w:hideMark/>
          </w:tcPr>
          <w:p w14:paraId="611B9F47"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51%</w:t>
            </w:r>
          </w:p>
        </w:tc>
      </w:tr>
      <w:tr w:rsidR="003F045A" w:rsidRPr="003F045A" w14:paraId="3EB6A63C"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33F5110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noWrap/>
            <w:vAlign w:val="bottom"/>
            <w:hideMark/>
          </w:tcPr>
          <w:p w14:paraId="5B9AE3BA"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+100 km</w:t>
            </w:r>
          </w:p>
        </w:tc>
        <w:tc>
          <w:tcPr>
            <w:tcW w:w="1418" w:type="dxa"/>
            <w:tcBorders>
              <w:top w:val="nil"/>
              <w:left w:val="nil"/>
              <w:bottom w:val="single" w:sz="4" w:space="0" w:color="808080"/>
              <w:right w:val="single" w:sz="4" w:space="0" w:color="808080"/>
            </w:tcBorders>
            <w:shd w:val="clear" w:color="auto" w:fill="auto"/>
            <w:noWrap/>
            <w:vAlign w:val="bottom"/>
            <w:hideMark/>
          </w:tcPr>
          <w:p w14:paraId="601F3A8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Manilva</w:t>
            </w:r>
          </w:p>
        </w:tc>
        <w:tc>
          <w:tcPr>
            <w:tcW w:w="2126" w:type="dxa"/>
            <w:tcBorders>
              <w:top w:val="nil"/>
              <w:left w:val="nil"/>
              <w:bottom w:val="single" w:sz="4" w:space="0" w:color="808080"/>
              <w:right w:val="single" w:sz="4" w:space="0" w:color="808080"/>
            </w:tcBorders>
            <w:shd w:val="clear" w:color="auto" w:fill="auto"/>
            <w:noWrap/>
            <w:vAlign w:val="bottom"/>
            <w:hideMark/>
          </w:tcPr>
          <w:p w14:paraId="29150C5C"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85%</w:t>
            </w:r>
          </w:p>
        </w:tc>
        <w:tc>
          <w:tcPr>
            <w:tcW w:w="1756" w:type="dxa"/>
            <w:tcBorders>
              <w:top w:val="nil"/>
              <w:left w:val="nil"/>
              <w:bottom w:val="single" w:sz="4" w:space="0" w:color="808080"/>
              <w:right w:val="single" w:sz="4" w:space="0" w:color="808080"/>
            </w:tcBorders>
            <w:shd w:val="clear" w:color="auto" w:fill="auto"/>
            <w:noWrap/>
            <w:vAlign w:val="bottom"/>
            <w:hideMark/>
          </w:tcPr>
          <w:p w14:paraId="2787EB8E"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33%</w:t>
            </w:r>
          </w:p>
        </w:tc>
        <w:tc>
          <w:tcPr>
            <w:tcW w:w="1930" w:type="dxa"/>
            <w:tcBorders>
              <w:top w:val="nil"/>
              <w:left w:val="nil"/>
              <w:bottom w:val="single" w:sz="4" w:space="0" w:color="808080"/>
              <w:right w:val="single" w:sz="4" w:space="0" w:color="808080"/>
            </w:tcBorders>
            <w:shd w:val="clear" w:color="auto" w:fill="auto"/>
            <w:noWrap/>
            <w:vAlign w:val="bottom"/>
            <w:hideMark/>
          </w:tcPr>
          <w:p w14:paraId="24648107"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27%</w:t>
            </w:r>
          </w:p>
        </w:tc>
      </w:tr>
      <w:tr w:rsidR="003F045A" w:rsidRPr="003F045A" w14:paraId="11A8B444"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00142A9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20B2675A"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w:t>
            </w:r>
          </w:p>
        </w:tc>
        <w:tc>
          <w:tcPr>
            <w:tcW w:w="1418"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733BDA3"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 Capital</w:t>
            </w:r>
          </w:p>
        </w:tc>
        <w:tc>
          <w:tcPr>
            <w:tcW w:w="2126" w:type="dxa"/>
            <w:tcBorders>
              <w:top w:val="nil"/>
              <w:left w:val="nil"/>
              <w:bottom w:val="single" w:sz="4" w:space="0" w:color="808080"/>
              <w:right w:val="single" w:sz="4" w:space="0" w:color="808080"/>
            </w:tcBorders>
            <w:shd w:val="clear" w:color="auto" w:fill="auto"/>
            <w:noWrap/>
            <w:vAlign w:val="bottom"/>
            <w:hideMark/>
          </w:tcPr>
          <w:p w14:paraId="16FF0ACE"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82%</w:t>
            </w:r>
          </w:p>
        </w:tc>
        <w:tc>
          <w:tcPr>
            <w:tcW w:w="1756" w:type="dxa"/>
            <w:tcBorders>
              <w:top w:val="nil"/>
              <w:left w:val="nil"/>
              <w:bottom w:val="single" w:sz="4" w:space="0" w:color="808080"/>
              <w:right w:val="single" w:sz="4" w:space="0" w:color="808080"/>
            </w:tcBorders>
            <w:shd w:val="clear" w:color="auto" w:fill="auto"/>
            <w:noWrap/>
            <w:vAlign w:val="bottom"/>
            <w:hideMark/>
          </w:tcPr>
          <w:p w14:paraId="514E4C96"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55%</w:t>
            </w:r>
          </w:p>
        </w:tc>
        <w:tc>
          <w:tcPr>
            <w:tcW w:w="1930" w:type="dxa"/>
            <w:tcBorders>
              <w:top w:val="nil"/>
              <w:left w:val="nil"/>
              <w:bottom w:val="single" w:sz="4" w:space="0" w:color="808080"/>
              <w:right w:val="single" w:sz="4" w:space="0" w:color="808080"/>
            </w:tcBorders>
            <w:shd w:val="clear" w:color="auto" w:fill="auto"/>
            <w:noWrap/>
            <w:vAlign w:val="bottom"/>
            <w:hideMark/>
          </w:tcPr>
          <w:p w14:paraId="43DD08D5"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57%</w:t>
            </w:r>
          </w:p>
        </w:tc>
      </w:tr>
      <w:tr w:rsidR="003F045A" w:rsidRPr="003F045A" w14:paraId="7DFC29C5"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101842D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0DC9C79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10F9D0C2"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Burjassot</w:t>
            </w:r>
          </w:p>
        </w:tc>
        <w:tc>
          <w:tcPr>
            <w:tcW w:w="2126" w:type="dxa"/>
            <w:tcBorders>
              <w:top w:val="nil"/>
              <w:left w:val="nil"/>
              <w:bottom w:val="single" w:sz="4" w:space="0" w:color="808080"/>
              <w:right w:val="single" w:sz="4" w:space="0" w:color="808080"/>
            </w:tcBorders>
            <w:shd w:val="clear" w:color="auto" w:fill="auto"/>
            <w:noWrap/>
            <w:vAlign w:val="bottom"/>
            <w:hideMark/>
          </w:tcPr>
          <w:p w14:paraId="5ACA561A"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81%</w:t>
            </w:r>
          </w:p>
        </w:tc>
        <w:tc>
          <w:tcPr>
            <w:tcW w:w="1756" w:type="dxa"/>
            <w:tcBorders>
              <w:top w:val="nil"/>
              <w:left w:val="nil"/>
              <w:bottom w:val="single" w:sz="4" w:space="0" w:color="808080"/>
              <w:right w:val="single" w:sz="4" w:space="0" w:color="808080"/>
            </w:tcBorders>
            <w:shd w:val="clear" w:color="auto" w:fill="auto"/>
            <w:noWrap/>
            <w:vAlign w:val="bottom"/>
            <w:hideMark/>
          </w:tcPr>
          <w:p w14:paraId="1F56030E"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44%</w:t>
            </w:r>
          </w:p>
        </w:tc>
        <w:tc>
          <w:tcPr>
            <w:tcW w:w="1930" w:type="dxa"/>
            <w:tcBorders>
              <w:top w:val="nil"/>
              <w:left w:val="nil"/>
              <w:bottom w:val="single" w:sz="4" w:space="0" w:color="808080"/>
              <w:right w:val="single" w:sz="4" w:space="0" w:color="808080"/>
            </w:tcBorders>
            <w:shd w:val="clear" w:color="auto" w:fill="auto"/>
            <w:noWrap/>
            <w:vAlign w:val="bottom"/>
            <w:hideMark/>
          </w:tcPr>
          <w:p w14:paraId="41C0013C"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49%</w:t>
            </w:r>
          </w:p>
        </w:tc>
      </w:tr>
      <w:tr w:rsidR="003F045A" w:rsidRPr="003F045A" w14:paraId="232A86BA"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4DDB55A3"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72713DC8"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+30 km</w:t>
            </w:r>
          </w:p>
        </w:tc>
        <w:tc>
          <w:tcPr>
            <w:tcW w:w="1418" w:type="dxa"/>
            <w:tcBorders>
              <w:top w:val="nil"/>
              <w:left w:val="nil"/>
              <w:bottom w:val="single" w:sz="4" w:space="0" w:color="808080"/>
              <w:right w:val="single" w:sz="4" w:space="0" w:color="808080"/>
            </w:tcBorders>
            <w:shd w:val="clear" w:color="auto" w:fill="auto"/>
            <w:noWrap/>
            <w:vAlign w:val="bottom"/>
            <w:hideMark/>
          </w:tcPr>
          <w:p w14:paraId="7D5C0D4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Mataró</w:t>
            </w:r>
          </w:p>
        </w:tc>
        <w:tc>
          <w:tcPr>
            <w:tcW w:w="2126" w:type="dxa"/>
            <w:tcBorders>
              <w:top w:val="nil"/>
              <w:left w:val="nil"/>
              <w:bottom w:val="single" w:sz="4" w:space="0" w:color="808080"/>
              <w:right w:val="single" w:sz="4" w:space="0" w:color="808080"/>
            </w:tcBorders>
            <w:shd w:val="clear" w:color="auto" w:fill="auto"/>
            <w:noWrap/>
            <w:vAlign w:val="bottom"/>
            <w:hideMark/>
          </w:tcPr>
          <w:p w14:paraId="4F754A28"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80%</w:t>
            </w:r>
          </w:p>
        </w:tc>
        <w:tc>
          <w:tcPr>
            <w:tcW w:w="1756" w:type="dxa"/>
            <w:tcBorders>
              <w:top w:val="nil"/>
              <w:left w:val="nil"/>
              <w:bottom w:val="single" w:sz="4" w:space="0" w:color="808080"/>
              <w:right w:val="single" w:sz="4" w:space="0" w:color="808080"/>
            </w:tcBorders>
            <w:shd w:val="clear" w:color="auto" w:fill="auto"/>
            <w:noWrap/>
            <w:vAlign w:val="bottom"/>
            <w:hideMark/>
          </w:tcPr>
          <w:p w14:paraId="61AACEC0"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43%</w:t>
            </w:r>
          </w:p>
        </w:tc>
        <w:tc>
          <w:tcPr>
            <w:tcW w:w="1930" w:type="dxa"/>
            <w:tcBorders>
              <w:top w:val="nil"/>
              <w:left w:val="nil"/>
              <w:bottom w:val="single" w:sz="4" w:space="0" w:color="808080"/>
              <w:right w:val="single" w:sz="4" w:space="0" w:color="808080"/>
            </w:tcBorders>
            <w:shd w:val="clear" w:color="auto" w:fill="auto"/>
            <w:noWrap/>
            <w:vAlign w:val="bottom"/>
            <w:hideMark/>
          </w:tcPr>
          <w:p w14:paraId="70CA7D01"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42%</w:t>
            </w:r>
          </w:p>
        </w:tc>
      </w:tr>
      <w:tr w:rsidR="003F045A" w:rsidRPr="003F045A" w14:paraId="45630EBB"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317F4EA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7BFA637E"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+30 km</w:t>
            </w:r>
          </w:p>
        </w:tc>
        <w:tc>
          <w:tcPr>
            <w:tcW w:w="1418" w:type="dxa"/>
            <w:tcBorders>
              <w:top w:val="nil"/>
              <w:left w:val="nil"/>
              <w:bottom w:val="single" w:sz="4" w:space="0" w:color="808080"/>
              <w:right w:val="single" w:sz="4" w:space="0" w:color="808080"/>
            </w:tcBorders>
            <w:shd w:val="clear" w:color="auto" w:fill="auto"/>
            <w:noWrap/>
            <w:vAlign w:val="bottom"/>
            <w:hideMark/>
          </w:tcPr>
          <w:p w14:paraId="4FC7C36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Alcalá de Henares</w:t>
            </w:r>
          </w:p>
        </w:tc>
        <w:tc>
          <w:tcPr>
            <w:tcW w:w="2126" w:type="dxa"/>
            <w:tcBorders>
              <w:top w:val="nil"/>
              <w:left w:val="nil"/>
              <w:bottom w:val="single" w:sz="4" w:space="0" w:color="808080"/>
              <w:right w:val="single" w:sz="4" w:space="0" w:color="808080"/>
            </w:tcBorders>
            <w:shd w:val="clear" w:color="auto" w:fill="auto"/>
            <w:noWrap/>
            <w:vAlign w:val="bottom"/>
            <w:hideMark/>
          </w:tcPr>
          <w:p w14:paraId="3D9FE5D0"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79%</w:t>
            </w:r>
          </w:p>
        </w:tc>
        <w:tc>
          <w:tcPr>
            <w:tcW w:w="1756" w:type="dxa"/>
            <w:tcBorders>
              <w:top w:val="nil"/>
              <w:left w:val="nil"/>
              <w:bottom w:val="single" w:sz="4" w:space="0" w:color="808080"/>
              <w:right w:val="single" w:sz="4" w:space="0" w:color="808080"/>
            </w:tcBorders>
            <w:shd w:val="clear" w:color="auto" w:fill="auto"/>
            <w:noWrap/>
            <w:vAlign w:val="bottom"/>
            <w:hideMark/>
          </w:tcPr>
          <w:p w14:paraId="3A403A86"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47%</w:t>
            </w:r>
          </w:p>
        </w:tc>
        <w:tc>
          <w:tcPr>
            <w:tcW w:w="1930" w:type="dxa"/>
            <w:tcBorders>
              <w:top w:val="nil"/>
              <w:left w:val="nil"/>
              <w:bottom w:val="single" w:sz="4" w:space="0" w:color="808080"/>
              <w:right w:val="single" w:sz="4" w:space="0" w:color="808080"/>
            </w:tcBorders>
            <w:shd w:val="clear" w:color="auto" w:fill="auto"/>
            <w:noWrap/>
            <w:vAlign w:val="bottom"/>
            <w:hideMark/>
          </w:tcPr>
          <w:p w14:paraId="4D11F7FA"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48%</w:t>
            </w:r>
          </w:p>
        </w:tc>
      </w:tr>
      <w:tr w:rsidR="003F045A" w:rsidRPr="003F045A" w14:paraId="06ABFB1F"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0438FEC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19926F1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21BC5637"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Rubí</w:t>
            </w:r>
          </w:p>
        </w:tc>
        <w:tc>
          <w:tcPr>
            <w:tcW w:w="2126" w:type="dxa"/>
            <w:tcBorders>
              <w:top w:val="nil"/>
              <w:left w:val="nil"/>
              <w:bottom w:val="single" w:sz="4" w:space="0" w:color="808080"/>
              <w:right w:val="single" w:sz="4" w:space="0" w:color="808080"/>
            </w:tcBorders>
            <w:shd w:val="clear" w:color="auto" w:fill="auto"/>
            <w:noWrap/>
            <w:vAlign w:val="bottom"/>
            <w:hideMark/>
          </w:tcPr>
          <w:p w14:paraId="514450CC"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78%</w:t>
            </w:r>
          </w:p>
        </w:tc>
        <w:tc>
          <w:tcPr>
            <w:tcW w:w="1756" w:type="dxa"/>
            <w:tcBorders>
              <w:top w:val="nil"/>
              <w:left w:val="nil"/>
              <w:bottom w:val="single" w:sz="4" w:space="0" w:color="808080"/>
              <w:right w:val="single" w:sz="4" w:space="0" w:color="808080"/>
            </w:tcBorders>
            <w:shd w:val="clear" w:color="auto" w:fill="auto"/>
            <w:noWrap/>
            <w:vAlign w:val="bottom"/>
            <w:hideMark/>
          </w:tcPr>
          <w:p w14:paraId="44DC93A0"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37%</w:t>
            </w:r>
          </w:p>
        </w:tc>
        <w:tc>
          <w:tcPr>
            <w:tcW w:w="1930" w:type="dxa"/>
            <w:tcBorders>
              <w:top w:val="nil"/>
              <w:left w:val="nil"/>
              <w:bottom w:val="single" w:sz="4" w:space="0" w:color="808080"/>
              <w:right w:val="single" w:sz="4" w:space="0" w:color="808080"/>
            </w:tcBorders>
            <w:shd w:val="clear" w:color="auto" w:fill="auto"/>
            <w:noWrap/>
            <w:vAlign w:val="bottom"/>
            <w:hideMark/>
          </w:tcPr>
          <w:p w14:paraId="5D184215"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33%</w:t>
            </w:r>
          </w:p>
        </w:tc>
      </w:tr>
      <w:tr w:rsidR="003F045A" w:rsidRPr="003F045A" w14:paraId="65F93476"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0ECD7F6C"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7C9E1DA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w:t>
            </w:r>
          </w:p>
        </w:tc>
        <w:tc>
          <w:tcPr>
            <w:tcW w:w="1418"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8E5BF67"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 Capital</w:t>
            </w:r>
          </w:p>
        </w:tc>
        <w:tc>
          <w:tcPr>
            <w:tcW w:w="2126" w:type="dxa"/>
            <w:tcBorders>
              <w:top w:val="nil"/>
              <w:left w:val="nil"/>
              <w:bottom w:val="single" w:sz="4" w:space="0" w:color="808080"/>
              <w:right w:val="single" w:sz="4" w:space="0" w:color="808080"/>
            </w:tcBorders>
            <w:shd w:val="clear" w:color="auto" w:fill="auto"/>
            <w:noWrap/>
            <w:vAlign w:val="bottom"/>
            <w:hideMark/>
          </w:tcPr>
          <w:p w14:paraId="00ECC3F0"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77%</w:t>
            </w:r>
          </w:p>
        </w:tc>
        <w:tc>
          <w:tcPr>
            <w:tcW w:w="1756" w:type="dxa"/>
            <w:tcBorders>
              <w:top w:val="nil"/>
              <w:left w:val="nil"/>
              <w:bottom w:val="single" w:sz="4" w:space="0" w:color="808080"/>
              <w:right w:val="single" w:sz="4" w:space="0" w:color="808080"/>
            </w:tcBorders>
            <w:shd w:val="clear" w:color="auto" w:fill="auto"/>
            <w:noWrap/>
            <w:vAlign w:val="bottom"/>
            <w:hideMark/>
          </w:tcPr>
          <w:p w14:paraId="162588C9"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51%</w:t>
            </w:r>
          </w:p>
        </w:tc>
        <w:tc>
          <w:tcPr>
            <w:tcW w:w="1930" w:type="dxa"/>
            <w:tcBorders>
              <w:top w:val="nil"/>
              <w:left w:val="nil"/>
              <w:bottom w:val="single" w:sz="4" w:space="0" w:color="808080"/>
              <w:right w:val="single" w:sz="4" w:space="0" w:color="808080"/>
            </w:tcBorders>
            <w:shd w:val="clear" w:color="auto" w:fill="auto"/>
            <w:noWrap/>
            <w:vAlign w:val="bottom"/>
            <w:hideMark/>
          </w:tcPr>
          <w:p w14:paraId="38FD3C25"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54%</w:t>
            </w:r>
          </w:p>
        </w:tc>
      </w:tr>
      <w:tr w:rsidR="003F045A" w:rsidRPr="003F045A" w14:paraId="42264578"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45E934C"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noWrap/>
            <w:vAlign w:val="bottom"/>
            <w:hideMark/>
          </w:tcPr>
          <w:p w14:paraId="5B458AD2"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15EB8DAE"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Rincón de la Victoria</w:t>
            </w:r>
          </w:p>
        </w:tc>
        <w:tc>
          <w:tcPr>
            <w:tcW w:w="2126" w:type="dxa"/>
            <w:tcBorders>
              <w:top w:val="nil"/>
              <w:left w:val="nil"/>
              <w:bottom w:val="single" w:sz="4" w:space="0" w:color="808080"/>
              <w:right w:val="single" w:sz="4" w:space="0" w:color="808080"/>
            </w:tcBorders>
            <w:shd w:val="clear" w:color="auto" w:fill="auto"/>
            <w:noWrap/>
            <w:vAlign w:val="bottom"/>
            <w:hideMark/>
          </w:tcPr>
          <w:p w14:paraId="08A71B90"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76%</w:t>
            </w:r>
          </w:p>
        </w:tc>
        <w:tc>
          <w:tcPr>
            <w:tcW w:w="1756" w:type="dxa"/>
            <w:tcBorders>
              <w:top w:val="nil"/>
              <w:left w:val="nil"/>
              <w:bottom w:val="single" w:sz="4" w:space="0" w:color="808080"/>
              <w:right w:val="single" w:sz="4" w:space="0" w:color="808080"/>
            </w:tcBorders>
            <w:shd w:val="clear" w:color="auto" w:fill="auto"/>
            <w:noWrap/>
            <w:vAlign w:val="bottom"/>
            <w:hideMark/>
          </w:tcPr>
          <w:p w14:paraId="0DD92481"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29%</w:t>
            </w:r>
          </w:p>
        </w:tc>
        <w:tc>
          <w:tcPr>
            <w:tcW w:w="1930" w:type="dxa"/>
            <w:tcBorders>
              <w:top w:val="nil"/>
              <w:left w:val="nil"/>
              <w:bottom w:val="single" w:sz="4" w:space="0" w:color="808080"/>
              <w:right w:val="single" w:sz="4" w:space="0" w:color="808080"/>
            </w:tcBorders>
            <w:shd w:val="clear" w:color="auto" w:fill="auto"/>
            <w:noWrap/>
            <w:vAlign w:val="bottom"/>
            <w:hideMark/>
          </w:tcPr>
          <w:p w14:paraId="5E5A1D63"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28%</w:t>
            </w:r>
          </w:p>
        </w:tc>
      </w:tr>
      <w:tr w:rsidR="003F045A" w:rsidRPr="003F045A" w14:paraId="04F39050"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5143D2A7"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31F52424"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247839E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San Sebastián de los Reyes</w:t>
            </w:r>
          </w:p>
        </w:tc>
        <w:tc>
          <w:tcPr>
            <w:tcW w:w="2126" w:type="dxa"/>
            <w:tcBorders>
              <w:top w:val="nil"/>
              <w:left w:val="nil"/>
              <w:bottom w:val="single" w:sz="4" w:space="0" w:color="808080"/>
              <w:right w:val="single" w:sz="4" w:space="0" w:color="808080"/>
            </w:tcBorders>
            <w:shd w:val="clear" w:color="auto" w:fill="auto"/>
            <w:noWrap/>
            <w:vAlign w:val="bottom"/>
            <w:hideMark/>
          </w:tcPr>
          <w:p w14:paraId="3351BE3D"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75%</w:t>
            </w:r>
          </w:p>
        </w:tc>
        <w:tc>
          <w:tcPr>
            <w:tcW w:w="1756" w:type="dxa"/>
            <w:tcBorders>
              <w:top w:val="nil"/>
              <w:left w:val="nil"/>
              <w:bottom w:val="single" w:sz="4" w:space="0" w:color="808080"/>
              <w:right w:val="single" w:sz="4" w:space="0" w:color="808080"/>
            </w:tcBorders>
            <w:shd w:val="clear" w:color="auto" w:fill="auto"/>
            <w:noWrap/>
            <w:vAlign w:val="bottom"/>
            <w:hideMark/>
          </w:tcPr>
          <w:p w14:paraId="61FBFEE7"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37%</w:t>
            </w:r>
          </w:p>
        </w:tc>
        <w:tc>
          <w:tcPr>
            <w:tcW w:w="1930" w:type="dxa"/>
            <w:tcBorders>
              <w:top w:val="nil"/>
              <w:left w:val="nil"/>
              <w:bottom w:val="single" w:sz="4" w:space="0" w:color="808080"/>
              <w:right w:val="single" w:sz="4" w:space="0" w:color="808080"/>
            </w:tcBorders>
            <w:shd w:val="clear" w:color="auto" w:fill="auto"/>
            <w:noWrap/>
            <w:vAlign w:val="bottom"/>
            <w:hideMark/>
          </w:tcPr>
          <w:p w14:paraId="1B6ECE78"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39%</w:t>
            </w:r>
          </w:p>
        </w:tc>
      </w:tr>
      <w:tr w:rsidR="003F045A" w:rsidRPr="003F045A" w14:paraId="4E29F859"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0EF401D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41F65D9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2371E35E"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Leganés</w:t>
            </w:r>
          </w:p>
        </w:tc>
        <w:tc>
          <w:tcPr>
            <w:tcW w:w="2126" w:type="dxa"/>
            <w:tcBorders>
              <w:top w:val="nil"/>
              <w:left w:val="nil"/>
              <w:bottom w:val="single" w:sz="4" w:space="0" w:color="808080"/>
              <w:right w:val="single" w:sz="4" w:space="0" w:color="808080"/>
            </w:tcBorders>
            <w:shd w:val="clear" w:color="auto" w:fill="auto"/>
            <w:noWrap/>
            <w:vAlign w:val="bottom"/>
            <w:hideMark/>
          </w:tcPr>
          <w:p w14:paraId="632C61BE"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71%</w:t>
            </w:r>
          </w:p>
        </w:tc>
        <w:tc>
          <w:tcPr>
            <w:tcW w:w="1756" w:type="dxa"/>
            <w:tcBorders>
              <w:top w:val="nil"/>
              <w:left w:val="nil"/>
              <w:bottom w:val="single" w:sz="4" w:space="0" w:color="808080"/>
              <w:right w:val="single" w:sz="4" w:space="0" w:color="808080"/>
            </w:tcBorders>
            <w:shd w:val="clear" w:color="auto" w:fill="auto"/>
            <w:noWrap/>
            <w:vAlign w:val="bottom"/>
            <w:hideMark/>
          </w:tcPr>
          <w:p w14:paraId="38AE92A3"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43%</w:t>
            </w:r>
          </w:p>
        </w:tc>
        <w:tc>
          <w:tcPr>
            <w:tcW w:w="1930" w:type="dxa"/>
            <w:tcBorders>
              <w:top w:val="nil"/>
              <w:left w:val="nil"/>
              <w:bottom w:val="single" w:sz="4" w:space="0" w:color="808080"/>
              <w:right w:val="single" w:sz="4" w:space="0" w:color="808080"/>
            </w:tcBorders>
            <w:shd w:val="clear" w:color="auto" w:fill="auto"/>
            <w:noWrap/>
            <w:vAlign w:val="bottom"/>
            <w:hideMark/>
          </w:tcPr>
          <w:p w14:paraId="1C3C3E2D"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37%</w:t>
            </w:r>
          </w:p>
        </w:tc>
      </w:tr>
      <w:tr w:rsidR="003F045A" w:rsidRPr="003F045A" w14:paraId="78C9592C"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3B294A6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noWrap/>
            <w:vAlign w:val="bottom"/>
            <w:hideMark/>
          </w:tcPr>
          <w:p w14:paraId="3A18CDC7"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+70 km</w:t>
            </w:r>
          </w:p>
        </w:tc>
        <w:tc>
          <w:tcPr>
            <w:tcW w:w="1418" w:type="dxa"/>
            <w:tcBorders>
              <w:top w:val="nil"/>
              <w:left w:val="nil"/>
              <w:bottom w:val="single" w:sz="4" w:space="0" w:color="808080"/>
              <w:right w:val="single" w:sz="4" w:space="0" w:color="808080"/>
            </w:tcBorders>
            <w:shd w:val="clear" w:color="auto" w:fill="auto"/>
            <w:noWrap/>
            <w:vAlign w:val="bottom"/>
            <w:hideMark/>
          </w:tcPr>
          <w:p w14:paraId="649B1C24"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Benahavís</w:t>
            </w:r>
          </w:p>
        </w:tc>
        <w:tc>
          <w:tcPr>
            <w:tcW w:w="2126" w:type="dxa"/>
            <w:tcBorders>
              <w:top w:val="nil"/>
              <w:left w:val="nil"/>
              <w:bottom w:val="single" w:sz="4" w:space="0" w:color="808080"/>
              <w:right w:val="single" w:sz="4" w:space="0" w:color="808080"/>
            </w:tcBorders>
            <w:shd w:val="clear" w:color="auto" w:fill="auto"/>
            <w:noWrap/>
            <w:vAlign w:val="bottom"/>
            <w:hideMark/>
          </w:tcPr>
          <w:p w14:paraId="2D936A8B"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70%</w:t>
            </w:r>
          </w:p>
        </w:tc>
        <w:tc>
          <w:tcPr>
            <w:tcW w:w="1756" w:type="dxa"/>
            <w:tcBorders>
              <w:top w:val="nil"/>
              <w:left w:val="nil"/>
              <w:bottom w:val="single" w:sz="4" w:space="0" w:color="808080"/>
              <w:right w:val="single" w:sz="4" w:space="0" w:color="808080"/>
            </w:tcBorders>
            <w:shd w:val="clear" w:color="auto" w:fill="auto"/>
            <w:noWrap/>
            <w:vAlign w:val="bottom"/>
            <w:hideMark/>
          </w:tcPr>
          <w:p w14:paraId="0B6B2BB1"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24%</w:t>
            </w:r>
          </w:p>
        </w:tc>
        <w:tc>
          <w:tcPr>
            <w:tcW w:w="1930" w:type="dxa"/>
            <w:tcBorders>
              <w:top w:val="nil"/>
              <w:left w:val="nil"/>
              <w:bottom w:val="single" w:sz="4" w:space="0" w:color="808080"/>
              <w:right w:val="single" w:sz="4" w:space="0" w:color="808080"/>
            </w:tcBorders>
            <w:shd w:val="clear" w:color="auto" w:fill="auto"/>
            <w:noWrap/>
            <w:vAlign w:val="bottom"/>
            <w:hideMark/>
          </w:tcPr>
          <w:p w14:paraId="2977ECEF"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23%</w:t>
            </w:r>
          </w:p>
        </w:tc>
      </w:tr>
      <w:tr w:rsidR="003F045A" w:rsidRPr="003F045A" w14:paraId="41EAFF01"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5F6EF0B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3E15362E"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4ECC682A"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El Masnou</w:t>
            </w:r>
          </w:p>
        </w:tc>
        <w:tc>
          <w:tcPr>
            <w:tcW w:w="2126" w:type="dxa"/>
            <w:tcBorders>
              <w:top w:val="nil"/>
              <w:left w:val="nil"/>
              <w:bottom w:val="single" w:sz="4" w:space="0" w:color="808080"/>
              <w:right w:val="single" w:sz="4" w:space="0" w:color="808080"/>
            </w:tcBorders>
            <w:shd w:val="clear" w:color="auto" w:fill="auto"/>
            <w:noWrap/>
            <w:vAlign w:val="bottom"/>
            <w:hideMark/>
          </w:tcPr>
          <w:p w14:paraId="12C4EADA"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69%</w:t>
            </w:r>
          </w:p>
        </w:tc>
        <w:tc>
          <w:tcPr>
            <w:tcW w:w="1756" w:type="dxa"/>
            <w:tcBorders>
              <w:top w:val="nil"/>
              <w:left w:val="nil"/>
              <w:bottom w:val="single" w:sz="4" w:space="0" w:color="808080"/>
              <w:right w:val="single" w:sz="4" w:space="0" w:color="808080"/>
            </w:tcBorders>
            <w:shd w:val="clear" w:color="auto" w:fill="auto"/>
            <w:noWrap/>
            <w:vAlign w:val="bottom"/>
            <w:hideMark/>
          </w:tcPr>
          <w:p w14:paraId="27726DA3"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37%</w:t>
            </w:r>
          </w:p>
        </w:tc>
        <w:tc>
          <w:tcPr>
            <w:tcW w:w="1930" w:type="dxa"/>
            <w:tcBorders>
              <w:top w:val="nil"/>
              <w:left w:val="nil"/>
              <w:bottom w:val="single" w:sz="4" w:space="0" w:color="808080"/>
              <w:right w:val="single" w:sz="4" w:space="0" w:color="808080"/>
            </w:tcBorders>
            <w:shd w:val="clear" w:color="auto" w:fill="auto"/>
            <w:noWrap/>
            <w:vAlign w:val="bottom"/>
            <w:hideMark/>
          </w:tcPr>
          <w:p w14:paraId="6BE4C1C8"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34%</w:t>
            </w:r>
          </w:p>
        </w:tc>
      </w:tr>
      <w:tr w:rsidR="003F045A" w:rsidRPr="003F045A" w14:paraId="0DB8E5D4"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6F45B22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5FD1B9B2"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0BCDCEF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Las Rozas de Madrid</w:t>
            </w:r>
          </w:p>
        </w:tc>
        <w:tc>
          <w:tcPr>
            <w:tcW w:w="2126" w:type="dxa"/>
            <w:tcBorders>
              <w:top w:val="nil"/>
              <w:left w:val="nil"/>
              <w:bottom w:val="single" w:sz="4" w:space="0" w:color="808080"/>
              <w:right w:val="single" w:sz="4" w:space="0" w:color="808080"/>
            </w:tcBorders>
            <w:shd w:val="clear" w:color="auto" w:fill="auto"/>
            <w:noWrap/>
            <w:vAlign w:val="bottom"/>
            <w:hideMark/>
          </w:tcPr>
          <w:p w14:paraId="718A73E8"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64%</w:t>
            </w:r>
          </w:p>
        </w:tc>
        <w:tc>
          <w:tcPr>
            <w:tcW w:w="1756" w:type="dxa"/>
            <w:tcBorders>
              <w:top w:val="nil"/>
              <w:left w:val="nil"/>
              <w:bottom w:val="single" w:sz="4" w:space="0" w:color="808080"/>
              <w:right w:val="single" w:sz="4" w:space="0" w:color="808080"/>
            </w:tcBorders>
            <w:shd w:val="clear" w:color="auto" w:fill="auto"/>
            <w:noWrap/>
            <w:vAlign w:val="bottom"/>
            <w:hideMark/>
          </w:tcPr>
          <w:p w14:paraId="678D8DBB"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36%</w:t>
            </w:r>
          </w:p>
        </w:tc>
        <w:tc>
          <w:tcPr>
            <w:tcW w:w="1930" w:type="dxa"/>
            <w:tcBorders>
              <w:top w:val="nil"/>
              <w:left w:val="nil"/>
              <w:bottom w:val="single" w:sz="4" w:space="0" w:color="808080"/>
              <w:right w:val="single" w:sz="4" w:space="0" w:color="808080"/>
            </w:tcBorders>
            <w:shd w:val="clear" w:color="auto" w:fill="auto"/>
            <w:noWrap/>
            <w:vAlign w:val="bottom"/>
            <w:hideMark/>
          </w:tcPr>
          <w:p w14:paraId="3C8321EA"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35%</w:t>
            </w:r>
          </w:p>
        </w:tc>
      </w:tr>
      <w:tr w:rsidR="003F045A" w:rsidRPr="003F045A" w14:paraId="4C7FEC48"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0955A50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35A7A03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7AB9D55C"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Pozuelo de Alarcón</w:t>
            </w:r>
          </w:p>
        </w:tc>
        <w:tc>
          <w:tcPr>
            <w:tcW w:w="2126" w:type="dxa"/>
            <w:tcBorders>
              <w:top w:val="nil"/>
              <w:left w:val="nil"/>
              <w:bottom w:val="single" w:sz="4" w:space="0" w:color="808080"/>
              <w:right w:val="single" w:sz="4" w:space="0" w:color="808080"/>
            </w:tcBorders>
            <w:shd w:val="clear" w:color="auto" w:fill="auto"/>
            <w:noWrap/>
            <w:vAlign w:val="bottom"/>
            <w:hideMark/>
          </w:tcPr>
          <w:p w14:paraId="463B2EE5"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62%</w:t>
            </w:r>
          </w:p>
        </w:tc>
        <w:tc>
          <w:tcPr>
            <w:tcW w:w="1756" w:type="dxa"/>
            <w:tcBorders>
              <w:top w:val="nil"/>
              <w:left w:val="nil"/>
              <w:bottom w:val="single" w:sz="4" w:space="0" w:color="808080"/>
              <w:right w:val="single" w:sz="4" w:space="0" w:color="808080"/>
            </w:tcBorders>
            <w:shd w:val="clear" w:color="auto" w:fill="auto"/>
            <w:noWrap/>
            <w:vAlign w:val="bottom"/>
            <w:hideMark/>
          </w:tcPr>
          <w:p w14:paraId="6782E66C"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35%</w:t>
            </w:r>
          </w:p>
        </w:tc>
        <w:tc>
          <w:tcPr>
            <w:tcW w:w="1930" w:type="dxa"/>
            <w:tcBorders>
              <w:top w:val="nil"/>
              <w:left w:val="nil"/>
              <w:bottom w:val="single" w:sz="4" w:space="0" w:color="808080"/>
              <w:right w:val="single" w:sz="4" w:space="0" w:color="808080"/>
            </w:tcBorders>
            <w:shd w:val="clear" w:color="auto" w:fill="auto"/>
            <w:noWrap/>
            <w:vAlign w:val="bottom"/>
            <w:hideMark/>
          </w:tcPr>
          <w:p w14:paraId="23CEB845"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37%</w:t>
            </w:r>
          </w:p>
        </w:tc>
      </w:tr>
      <w:tr w:rsidR="003F045A" w:rsidRPr="003F045A" w14:paraId="3DCC77D0"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62986F5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noWrap/>
            <w:vAlign w:val="bottom"/>
            <w:hideMark/>
          </w:tcPr>
          <w:p w14:paraId="0CF4D0C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+50 km</w:t>
            </w:r>
          </w:p>
        </w:tc>
        <w:tc>
          <w:tcPr>
            <w:tcW w:w="1418" w:type="dxa"/>
            <w:tcBorders>
              <w:top w:val="nil"/>
              <w:left w:val="nil"/>
              <w:bottom w:val="single" w:sz="4" w:space="0" w:color="808080"/>
              <w:right w:val="single" w:sz="4" w:space="0" w:color="808080"/>
            </w:tcBorders>
            <w:shd w:val="clear" w:color="auto" w:fill="auto"/>
            <w:noWrap/>
            <w:vAlign w:val="bottom"/>
            <w:hideMark/>
          </w:tcPr>
          <w:p w14:paraId="26FAFAA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Nerja</w:t>
            </w:r>
          </w:p>
        </w:tc>
        <w:tc>
          <w:tcPr>
            <w:tcW w:w="2126" w:type="dxa"/>
            <w:tcBorders>
              <w:top w:val="nil"/>
              <w:left w:val="nil"/>
              <w:bottom w:val="single" w:sz="4" w:space="0" w:color="808080"/>
              <w:right w:val="single" w:sz="4" w:space="0" w:color="808080"/>
            </w:tcBorders>
            <w:shd w:val="clear" w:color="auto" w:fill="auto"/>
            <w:noWrap/>
            <w:vAlign w:val="bottom"/>
            <w:hideMark/>
          </w:tcPr>
          <w:p w14:paraId="056F8D27"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61%</w:t>
            </w:r>
          </w:p>
        </w:tc>
        <w:tc>
          <w:tcPr>
            <w:tcW w:w="1756" w:type="dxa"/>
            <w:tcBorders>
              <w:top w:val="nil"/>
              <w:left w:val="nil"/>
              <w:bottom w:val="single" w:sz="4" w:space="0" w:color="808080"/>
              <w:right w:val="single" w:sz="4" w:space="0" w:color="808080"/>
            </w:tcBorders>
            <w:shd w:val="clear" w:color="auto" w:fill="auto"/>
            <w:noWrap/>
            <w:vAlign w:val="bottom"/>
            <w:hideMark/>
          </w:tcPr>
          <w:p w14:paraId="2386BD87"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23%</w:t>
            </w:r>
          </w:p>
        </w:tc>
        <w:tc>
          <w:tcPr>
            <w:tcW w:w="1930" w:type="dxa"/>
            <w:tcBorders>
              <w:top w:val="nil"/>
              <w:left w:val="nil"/>
              <w:bottom w:val="single" w:sz="4" w:space="0" w:color="808080"/>
              <w:right w:val="single" w:sz="4" w:space="0" w:color="808080"/>
            </w:tcBorders>
            <w:shd w:val="clear" w:color="auto" w:fill="auto"/>
            <w:noWrap/>
            <w:vAlign w:val="bottom"/>
            <w:hideMark/>
          </w:tcPr>
          <w:p w14:paraId="0321ABE7"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24%</w:t>
            </w:r>
          </w:p>
        </w:tc>
      </w:tr>
      <w:tr w:rsidR="003F045A" w:rsidRPr="003F045A" w14:paraId="29DD163F"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681D378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Málaga</w:t>
            </w:r>
          </w:p>
        </w:tc>
        <w:tc>
          <w:tcPr>
            <w:tcW w:w="1275" w:type="dxa"/>
            <w:tcBorders>
              <w:top w:val="nil"/>
              <w:left w:val="nil"/>
              <w:bottom w:val="single" w:sz="4" w:space="0" w:color="808080"/>
              <w:right w:val="single" w:sz="4" w:space="0" w:color="808080"/>
            </w:tcBorders>
            <w:shd w:val="clear" w:color="auto" w:fill="auto"/>
            <w:noWrap/>
            <w:vAlign w:val="bottom"/>
            <w:hideMark/>
          </w:tcPr>
          <w:p w14:paraId="43E9675A"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+30 km</w:t>
            </w:r>
          </w:p>
        </w:tc>
        <w:tc>
          <w:tcPr>
            <w:tcW w:w="1418" w:type="dxa"/>
            <w:tcBorders>
              <w:top w:val="nil"/>
              <w:left w:val="nil"/>
              <w:bottom w:val="single" w:sz="4" w:space="0" w:color="808080"/>
              <w:right w:val="single" w:sz="4" w:space="0" w:color="808080"/>
            </w:tcBorders>
            <w:shd w:val="clear" w:color="auto" w:fill="auto"/>
            <w:noWrap/>
            <w:vAlign w:val="bottom"/>
            <w:hideMark/>
          </w:tcPr>
          <w:p w14:paraId="6C2ED1F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Vélez-Málaga</w:t>
            </w:r>
          </w:p>
        </w:tc>
        <w:tc>
          <w:tcPr>
            <w:tcW w:w="2126" w:type="dxa"/>
            <w:tcBorders>
              <w:top w:val="nil"/>
              <w:left w:val="nil"/>
              <w:bottom w:val="single" w:sz="4" w:space="0" w:color="808080"/>
              <w:right w:val="single" w:sz="4" w:space="0" w:color="808080"/>
            </w:tcBorders>
            <w:shd w:val="clear" w:color="auto" w:fill="auto"/>
            <w:noWrap/>
            <w:vAlign w:val="bottom"/>
            <w:hideMark/>
          </w:tcPr>
          <w:p w14:paraId="5B38FA1E"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59%</w:t>
            </w:r>
          </w:p>
        </w:tc>
        <w:tc>
          <w:tcPr>
            <w:tcW w:w="1756" w:type="dxa"/>
            <w:tcBorders>
              <w:top w:val="nil"/>
              <w:left w:val="nil"/>
              <w:bottom w:val="single" w:sz="4" w:space="0" w:color="808080"/>
              <w:right w:val="single" w:sz="4" w:space="0" w:color="808080"/>
            </w:tcBorders>
            <w:shd w:val="clear" w:color="auto" w:fill="auto"/>
            <w:noWrap/>
            <w:vAlign w:val="bottom"/>
            <w:hideMark/>
          </w:tcPr>
          <w:p w14:paraId="33E03C92"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28%</w:t>
            </w:r>
          </w:p>
        </w:tc>
        <w:tc>
          <w:tcPr>
            <w:tcW w:w="1930" w:type="dxa"/>
            <w:tcBorders>
              <w:top w:val="nil"/>
              <w:left w:val="nil"/>
              <w:bottom w:val="single" w:sz="4" w:space="0" w:color="808080"/>
              <w:right w:val="single" w:sz="4" w:space="0" w:color="808080"/>
            </w:tcBorders>
            <w:shd w:val="clear" w:color="auto" w:fill="auto"/>
            <w:noWrap/>
            <w:vAlign w:val="bottom"/>
            <w:hideMark/>
          </w:tcPr>
          <w:p w14:paraId="3C80878E"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24%</w:t>
            </w:r>
          </w:p>
        </w:tc>
      </w:tr>
      <w:tr w:rsidR="003F045A" w:rsidRPr="003F045A" w14:paraId="6B2A841B"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1AB498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lastRenderedPageBreak/>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433177D2"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5BCE85B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Boadilla del Monte</w:t>
            </w:r>
          </w:p>
        </w:tc>
        <w:tc>
          <w:tcPr>
            <w:tcW w:w="2126" w:type="dxa"/>
            <w:tcBorders>
              <w:top w:val="nil"/>
              <w:left w:val="nil"/>
              <w:bottom w:val="single" w:sz="4" w:space="0" w:color="808080"/>
              <w:right w:val="single" w:sz="4" w:space="0" w:color="808080"/>
            </w:tcBorders>
            <w:shd w:val="clear" w:color="auto" w:fill="auto"/>
            <w:noWrap/>
            <w:vAlign w:val="bottom"/>
            <w:hideMark/>
          </w:tcPr>
          <w:p w14:paraId="1CEC6977"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58%</w:t>
            </w:r>
          </w:p>
        </w:tc>
        <w:tc>
          <w:tcPr>
            <w:tcW w:w="1756" w:type="dxa"/>
            <w:tcBorders>
              <w:top w:val="nil"/>
              <w:left w:val="nil"/>
              <w:bottom w:val="single" w:sz="4" w:space="0" w:color="808080"/>
              <w:right w:val="single" w:sz="4" w:space="0" w:color="808080"/>
            </w:tcBorders>
            <w:shd w:val="clear" w:color="auto" w:fill="auto"/>
            <w:noWrap/>
            <w:vAlign w:val="bottom"/>
            <w:hideMark/>
          </w:tcPr>
          <w:p w14:paraId="3496C59C"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26%</w:t>
            </w:r>
          </w:p>
        </w:tc>
        <w:tc>
          <w:tcPr>
            <w:tcW w:w="1930" w:type="dxa"/>
            <w:tcBorders>
              <w:top w:val="nil"/>
              <w:left w:val="nil"/>
              <w:bottom w:val="single" w:sz="4" w:space="0" w:color="808080"/>
              <w:right w:val="single" w:sz="4" w:space="0" w:color="808080"/>
            </w:tcBorders>
            <w:shd w:val="clear" w:color="auto" w:fill="auto"/>
            <w:noWrap/>
            <w:vAlign w:val="bottom"/>
            <w:hideMark/>
          </w:tcPr>
          <w:p w14:paraId="1727C12C"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22%</w:t>
            </w:r>
          </w:p>
        </w:tc>
      </w:tr>
      <w:tr w:rsidR="003F045A" w:rsidRPr="003F045A" w14:paraId="4A84B6EA"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591AF8D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7AC8514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71E1F098"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Massanassa</w:t>
            </w:r>
          </w:p>
        </w:tc>
        <w:tc>
          <w:tcPr>
            <w:tcW w:w="2126" w:type="dxa"/>
            <w:tcBorders>
              <w:top w:val="nil"/>
              <w:left w:val="nil"/>
              <w:bottom w:val="single" w:sz="4" w:space="0" w:color="808080"/>
              <w:right w:val="single" w:sz="4" w:space="0" w:color="808080"/>
            </w:tcBorders>
            <w:shd w:val="clear" w:color="auto" w:fill="auto"/>
            <w:noWrap/>
            <w:vAlign w:val="bottom"/>
            <w:hideMark/>
          </w:tcPr>
          <w:p w14:paraId="03D7EA3D"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56%</w:t>
            </w:r>
          </w:p>
        </w:tc>
        <w:tc>
          <w:tcPr>
            <w:tcW w:w="1756" w:type="dxa"/>
            <w:tcBorders>
              <w:top w:val="nil"/>
              <w:left w:val="nil"/>
              <w:bottom w:val="single" w:sz="4" w:space="0" w:color="808080"/>
              <w:right w:val="single" w:sz="4" w:space="0" w:color="808080"/>
            </w:tcBorders>
            <w:shd w:val="clear" w:color="auto" w:fill="auto"/>
            <w:noWrap/>
            <w:vAlign w:val="bottom"/>
            <w:hideMark/>
          </w:tcPr>
          <w:p w14:paraId="0D41D2BF"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34%</w:t>
            </w:r>
          </w:p>
        </w:tc>
        <w:tc>
          <w:tcPr>
            <w:tcW w:w="1930" w:type="dxa"/>
            <w:tcBorders>
              <w:top w:val="nil"/>
              <w:left w:val="nil"/>
              <w:bottom w:val="single" w:sz="4" w:space="0" w:color="808080"/>
              <w:right w:val="single" w:sz="4" w:space="0" w:color="808080"/>
            </w:tcBorders>
            <w:shd w:val="clear" w:color="auto" w:fill="auto"/>
            <w:noWrap/>
            <w:vAlign w:val="bottom"/>
            <w:hideMark/>
          </w:tcPr>
          <w:p w14:paraId="313E9FC9"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33%</w:t>
            </w:r>
          </w:p>
        </w:tc>
      </w:tr>
      <w:tr w:rsidR="003F045A" w:rsidRPr="003F045A" w14:paraId="3CC1E587"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606A012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5DBA2BD3"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- 10 km</w:t>
            </w:r>
          </w:p>
        </w:tc>
        <w:tc>
          <w:tcPr>
            <w:tcW w:w="1418" w:type="dxa"/>
            <w:tcBorders>
              <w:top w:val="nil"/>
              <w:left w:val="nil"/>
              <w:bottom w:val="single" w:sz="4" w:space="0" w:color="808080"/>
              <w:right w:val="single" w:sz="4" w:space="0" w:color="808080"/>
            </w:tcBorders>
            <w:shd w:val="clear" w:color="auto" w:fill="auto"/>
            <w:noWrap/>
            <w:vAlign w:val="bottom"/>
            <w:hideMark/>
          </w:tcPr>
          <w:p w14:paraId="4A301984"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Santa Coloma de Gramenet</w:t>
            </w:r>
          </w:p>
        </w:tc>
        <w:tc>
          <w:tcPr>
            <w:tcW w:w="2126" w:type="dxa"/>
            <w:tcBorders>
              <w:top w:val="nil"/>
              <w:left w:val="nil"/>
              <w:bottom w:val="single" w:sz="4" w:space="0" w:color="808080"/>
              <w:right w:val="single" w:sz="4" w:space="0" w:color="808080"/>
            </w:tcBorders>
            <w:shd w:val="clear" w:color="auto" w:fill="auto"/>
            <w:noWrap/>
            <w:vAlign w:val="bottom"/>
            <w:hideMark/>
          </w:tcPr>
          <w:p w14:paraId="324FAAF4"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54%</w:t>
            </w:r>
          </w:p>
        </w:tc>
        <w:tc>
          <w:tcPr>
            <w:tcW w:w="1756" w:type="dxa"/>
            <w:tcBorders>
              <w:top w:val="nil"/>
              <w:left w:val="nil"/>
              <w:bottom w:val="single" w:sz="4" w:space="0" w:color="808080"/>
              <w:right w:val="single" w:sz="4" w:space="0" w:color="808080"/>
            </w:tcBorders>
            <w:shd w:val="clear" w:color="auto" w:fill="auto"/>
            <w:noWrap/>
            <w:vAlign w:val="bottom"/>
            <w:hideMark/>
          </w:tcPr>
          <w:p w14:paraId="355E2FDA"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40%</w:t>
            </w:r>
          </w:p>
        </w:tc>
        <w:tc>
          <w:tcPr>
            <w:tcW w:w="1930" w:type="dxa"/>
            <w:tcBorders>
              <w:top w:val="nil"/>
              <w:left w:val="nil"/>
              <w:bottom w:val="single" w:sz="4" w:space="0" w:color="808080"/>
              <w:right w:val="single" w:sz="4" w:space="0" w:color="808080"/>
            </w:tcBorders>
            <w:shd w:val="clear" w:color="auto" w:fill="auto"/>
            <w:noWrap/>
            <w:vAlign w:val="bottom"/>
            <w:hideMark/>
          </w:tcPr>
          <w:p w14:paraId="795E9688"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37%</w:t>
            </w:r>
          </w:p>
        </w:tc>
      </w:tr>
      <w:tr w:rsidR="003F045A" w:rsidRPr="003F045A" w14:paraId="7DA708F4"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758F4B4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1547B777"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7B560D98"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Alaquàs</w:t>
            </w:r>
          </w:p>
        </w:tc>
        <w:tc>
          <w:tcPr>
            <w:tcW w:w="2126" w:type="dxa"/>
            <w:tcBorders>
              <w:top w:val="nil"/>
              <w:left w:val="nil"/>
              <w:bottom w:val="single" w:sz="4" w:space="0" w:color="808080"/>
              <w:right w:val="single" w:sz="4" w:space="0" w:color="808080"/>
            </w:tcBorders>
            <w:shd w:val="clear" w:color="auto" w:fill="auto"/>
            <w:noWrap/>
            <w:vAlign w:val="bottom"/>
            <w:hideMark/>
          </w:tcPr>
          <w:p w14:paraId="2F54775B"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54%</w:t>
            </w:r>
          </w:p>
        </w:tc>
        <w:tc>
          <w:tcPr>
            <w:tcW w:w="1756" w:type="dxa"/>
            <w:tcBorders>
              <w:top w:val="nil"/>
              <w:left w:val="nil"/>
              <w:bottom w:val="single" w:sz="4" w:space="0" w:color="808080"/>
              <w:right w:val="single" w:sz="4" w:space="0" w:color="808080"/>
            </w:tcBorders>
            <w:shd w:val="clear" w:color="auto" w:fill="auto"/>
            <w:noWrap/>
            <w:vAlign w:val="bottom"/>
            <w:hideMark/>
          </w:tcPr>
          <w:p w14:paraId="5673B0B4"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36%</w:t>
            </w:r>
          </w:p>
        </w:tc>
        <w:tc>
          <w:tcPr>
            <w:tcW w:w="1930" w:type="dxa"/>
            <w:tcBorders>
              <w:top w:val="nil"/>
              <w:left w:val="nil"/>
              <w:bottom w:val="single" w:sz="4" w:space="0" w:color="808080"/>
              <w:right w:val="single" w:sz="4" w:space="0" w:color="808080"/>
            </w:tcBorders>
            <w:shd w:val="clear" w:color="auto" w:fill="auto"/>
            <w:noWrap/>
            <w:vAlign w:val="bottom"/>
            <w:hideMark/>
          </w:tcPr>
          <w:p w14:paraId="2F4ED0A5"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36%</w:t>
            </w:r>
          </w:p>
        </w:tc>
      </w:tr>
      <w:tr w:rsidR="003F045A" w:rsidRPr="003F045A" w14:paraId="30C50258"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0C0F6FA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473A380C"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1F8505E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Alcorcón</w:t>
            </w:r>
          </w:p>
        </w:tc>
        <w:tc>
          <w:tcPr>
            <w:tcW w:w="2126" w:type="dxa"/>
            <w:tcBorders>
              <w:top w:val="nil"/>
              <w:left w:val="nil"/>
              <w:bottom w:val="single" w:sz="4" w:space="0" w:color="808080"/>
              <w:right w:val="single" w:sz="4" w:space="0" w:color="808080"/>
            </w:tcBorders>
            <w:shd w:val="clear" w:color="auto" w:fill="auto"/>
            <w:noWrap/>
            <w:vAlign w:val="bottom"/>
            <w:hideMark/>
          </w:tcPr>
          <w:p w14:paraId="4D40CEE1"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52%</w:t>
            </w:r>
          </w:p>
        </w:tc>
        <w:tc>
          <w:tcPr>
            <w:tcW w:w="1756" w:type="dxa"/>
            <w:tcBorders>
              <w:top w:val="nil"/>
              <w:left w:val="nil"/>
              <w:bottom w:val="single" w:sz="4" w:space="0" w:color="808080"/>
              <w:right w:val="single" w:sz="4" w:space="0" w:color="808080"/>
            </w:tcBorders>
            <w:shd w:val="clear" w:color="auto" w:fill="auto"/>
            <w:noWrap/>
            <w:vAlign w:val="bottom"/>
            <w:hideMark/>
          </w:tcPr>
          <w:p w14:paraId="4A4D64A8"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40%</w:t>
            </w:r>
          </w:p>
        </w:tc>
        <w:tc>
          <w:tcPr>
            <w:tcW w:w="1930" w:type="dxa"/>
            <w:tcBorders>
              <w:top w:val="nil"/>
              <w:left w:val="nil"/>
              <w:bottom w:val="single" w:sz="4" w:space="0" w:color="808080"/>
              <w:right w:val="single" w:sz="4" w:space="0" w:color="808080"/>
            </w:tcBorders>
            <w:shd w:val="clear" w:color="auto" w:fill="auto"/>
            <w:noWrap/>
            <w:vAlign w:val="bottom"/>
            <w:hideMark/>
          </w:tcPr>
          <w:p w14:paraId="161B4F7C"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31%</w:t>
            </w:r>
          </w:p>
        </w:tc>
      </w:tr>
      <w:tr w:rsidR="003F045A" w:rsidRPr="003F045A" w14:paraId="67D6752E"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10F7A99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08319B24"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721957A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Sant Joan Despí</w:t>
            </w:r>
          </w:p>
        </w:tc>
        <w:tc>
          <w:tcPr>
            <w:tcW w:w="2126" w:type="dxa"/>
            <w:tcBorders>
              <w:top w:val="nil"/>
              <w:left w:val="nil"/>
              <w:bottom w:val="single" w:sz="4" w:space="0" w:color="808080"/>
              <w:right w:val="single" w:sz="4" w:space="0" w:color="808080"/>
            </w:tcBorders>
            <w:shd w:val="clear" w:color="auto" w:fill="auto"/>
            <w:noWrap/>
            <w:vAlign w:val="bottom"/>
            <w:hideMark/>
          </w:tcPr>
          <w:p w14:paraId="51451FAD"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51%</w:t>
            </w:r>
          </w:p>
        </w:tc>
        <w:tc>
          <w:tcPr>
            <w:tcW w:w="1756" w:type="dxa"/>
            <w:tcBorders>
              <w:top w:val="nil"/>
              <w:left w:val="nil"/>
              <w:bottom w:val="single" w:sz="4" w:space="0" w:color="808080"/>
              <w:right w:val="single" w:sz="4" w:space="0" w:color="808080"/>
            </w:tcBorders>
            <w:shd w:val="clear" w:color="auto" w:fill="auto"/>
            <w:noWrap/>
            <w:vAlign w:val="bottom"/>
            <w:hideMark/>
          </w:tcPr>
          <w:p w14:paraId="63DD00B2"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31%</w:t>
            </w:r>
          </w:p>
        </w:tc>
        <w:tc>
          <w:tcPr>
            <w:tcW w:w="1930" w:type="dxa"/>
            <w:tcBorders>
              <w:top w:val="nil"/>
              <w:left w:val="nil"/>
              <w:bottom w:val="single" w:sz="4" w:space="0" w:color="808080"/>
              <w:right w:val="single" w:sz="4" w:space="0" w:color="808080"/>
            </w:tcBorders>
            <w:shd w:val="clear" w:color="auto" w:fill="auto"/>
            <w:noWrap/>
            <w:vAlign w:val="bottom"/>
            <w:hideMark/>
          </w:tcPr>
          <w:p w14:paraId="30708621"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31%</w:t>
            </w:r>
          </w:p>
        </w:tc>
      </w:tr>
      <w:tr w:rsidR="003F045A" w:rsidRPr="003F045A" w14:paraId="2C9B2075"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95A53B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094A131C"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79CBD02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Tres Cantos</w:t>
            </w:r>
          </w:p>
        </w:tc>
        <w:tc>
          <w:tcPr>
            <w:tcW w:w="2126" w:type="dxa"/>
            <w:tcBorders>
              <w:top w:val="nil"/>
              <w:left w:val="nil"/>
              <w:bottom w:val="single" w:sz="4" w:space="0" w:color="808080"/>
              <w:right w:val="single" w:sz="4" w:space="0" w:color="808080"/>
            </w:tcBorders>
            <w:shd w:val="clear" w:color="auto" w:fill="auto"/>
            <w:noWrap/>
            <w:vAlign w:val="bottom"/>
            <w:hideMark/>
          </w:tcPr>
          <w:p w14:paraId="1AFDE7E7"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49%</w:t>
            </w:r>
          </w:p>
        </w:tc>
        <w:tc>
          <w:tcPr>
            <w:tcW w:w="1756" w:type="dxa"/>
            <w:tcBorders>
              <w:top w:val="nil"/>
              <w:left w:val="nil"/>
              <w:bottom w:val="single" w:sz="4" w:space="0" w:color="808080"/>
              <w:right w:val="single" w:sz="4" w:space="0" w:color="808080"/>
            </w:tcBorders>
            <w:shd w:val="clear" w:color="auto" w:fill="auto"/>
            <w:noWrap/>
            <w:vAlign w:val="bottom"/>
            <w:hideMark/>
          </w:tcPr>
          <w:p w14:paraId="19B63A26"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41%</w:t>
            </w:r>
          </w:p>
        </w:tc>
        <w:tc>
          <w:tcPr>
            <w:tcW w:w="1930" w:type="dxa"/>
            <w:tcBorders>
              <w:top w:val="nil"/>
              <w:left w:val="nil"/>
              <w:bottom w:val="single" w:sz="4" w:space="0" w:color="808080"/>
              <w:right w:val="single" w:sz="4" w:space="0" w:color="808080"/>
            </w:tcBorders>
            <w:shd w:val="clear" w:color="auto" w:fill="auto"/>
            <w:noWrap/>
            <w:vAlign w:val="bottom"/>
            <w:hideMark/>
          </w:tcPr>
          <w:p w14:paraId="7EE1843D"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42%</w:t>
            </w:r>
          </w:p>
        </w:tc>
      </w:tr>
      <w:tr w:rsidR="003F045A" w:rsidRPr="003F045A" w14:paraId="185F93E3"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5638EB9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60B1E2F4"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235C9D35"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El Prat de Llobregat</w:t>
            </w:r>
          </w:p>
        </w:tc>
        <w:tc>
          <w:tcPr>
            <w:tcW w:w="2126" w:type="dxa"/>
            <w:tcBorders>
              <w:top w:val="nil"/>
              <w:left w:val="nil"/>
              <w:bottom w:val="single" w:sz="4" w:space="0" w:color="808080"/>
              <w:right w:val="single" w:sz="4" w:space="0" w:color="808080"/>
            </w:tcBorders>
            <w:shd w:val="clear" w:color="auto" w:fill="auto"/>
            <w:noWrap/>
            <w:vAlign w:val="bottom"/>
            <w:hideMark/>
          </w:tcPr>
          <w:p w14:paraId="3307C9AE"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49%</w:t>
            </w:r>
          </w:p>
        </w:tc>
        <w:tc>
          <w:tcPr>
            <w:tcW w:w="1756" w:type="dxa"/>
            <w:tcBorders>
              <w:top w:val="nil"/>
              <w:left w:val="nil"/>
              <w:bottom w:val="single" w:sz="4" w:space="0" w:color="808080"/>
              <w:right w:val="single" w:sz="4" w:space="0" w:color="808080"/>
            </w:tcBorders>
            <w:shd w:val="clear" w:color="auto" w:fill="auto"/>
            <w:noWrap/>
            <w:vAlign w:val="bottom"/>
            <w:hideMark/>
          </w:tcPr>
          <w:p w14:paraId="4CD0E05E"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37%</w:t>
            </w:r>
          </w:p>
        </w:tc>
        <w:tc>
          <w:tcPr>
            <w:tcW w:w="1930" w:type="dxa"/>
            <w:tcBorders>
              <w:top w:val="nil"/>
              <w:left w:val="nil"/>
              <w:bottom w:val="single" w:sz="4" w:space="0" w:color="808080"/>
              <w:right w:val="single" w:sz="4" w:space="0" w:color="808080"/>
            </w:tcBorders>
            <w:shd w:val="clear" w:color="auto" w:fill="auto"/>
            <w:noWrap/>
            <w:vAlign w:val="bottom"/>
            <w:hideMark/>
          </w:tcPr>
          <w:p w14:paraId="043C4CEB"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31%</w:t>
            </w:r>
          </w:p>
        </w:tc>
      </w:tr>
      <w:tr w:rsidR="003F045A" w:rsidRPr="003F045A" w14:paraId="08B1EC08"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5B92E0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4C269B3A"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001DE920"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Benetússer</w:t>
            </w:r>
          </w:p>
        </w:tc>
        <w:tc>
          <w:tcPr>
            <w:tcW w:w="2126" w:type="dxa"/>
            <w:tcBorders>
              <w:top w:val="nil"/>
              <w:left w:val="nil"/>
              <w:bottom w:val="single" w:sz="4" w:space="0" w:color="808080"/>
              <w:right w:val="single" w:sz="4" w:space="0" w:color="808080"/>
            </w:tcBorders>
            <w:shd w:val="clear" w:color="auto" w:fill="auto"/>
            <w:noWrap/>
            <w:vAlign w:val="bottom"/>
            <w:hideMark/>
          </w:tcPr>
          <w:p w14:paraId="16851711"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46%</w:t>
            </w:r>
          </w:p>
        </w:tc>
        <w:tc>
          <w:tcPr>
            <w:tcW w:w="1756" w:type="dxa"/>
            <w:tcBorders>
              <w:top w:val="nil"/>
              <w:left w:val="nil"/>
              <w:bottom w:val="single" w:sz="4" w:space="0" w:color="808080"/>
              <w:right w:val="single" w:sz="4" w:space="0" w:color="808080"/>
            </w:tcBorders>
            <w:shd w:val="clear" w:color="auto" w:fill="auto"/>
            <w:noWrap/>
            <w:vAlign w:val="bottom"/>
            <w:hideMark/>
          </w:tcPr>
          <w:p w14:paraId="0AD2A1A0"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32%</w:t>
            </w:r>
          </w:p>
        </w:tc>
        <w:tc>
          <w:tcPr>
            <w:tcW w:w="1930" w:type="dxa"/>
            <w:tcBorders>
              <w:top w:val="nil"/>
              <w:left w:val="nil"/>
              <w:bottom w:val="single" w:sz="4" w:space="0" w:color="808080"/>
              <w:right w:val="single" w:sz="4" w:space="0" w:color="808080"/>
            </w:tcBorders>
            <w:shd w:val="clear" w:color="auto" w:fill="auto"/>
            <w:noWrap/>
            <w:vAlign w:val="bottom"/>
            <w:hideMark/>
          </w:tcPr>
          <w:p w14:paraId="4D8F2CAE"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31%</w:t>
            </w:r>
          </w:p>
        </w:tc>
      </w:tr>
      <w:tr w:rsidR="003F045A" w:rsidRPr="003F045A" w14:paraId="79679833"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CB8AC4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43B5CA34"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301AFF63"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Xirivella</w:t>
            </w:r>
          </w:p>
        </w:tc>
        <w:tc>
          <w:tcPr>
            <w:tcW w:w="2126" w:type="dxa"/>
            <w:tcBorders>
              <w:top w:val="nil"/>
              <w:left w:val="nil"/>
              <w:bottom w:val="single" w:sz="4" w:space="0" w:color="808080"/>
              <w:right w:val="single" w:sz="4" w:space="0" w:color="808080"/>
            </w:tcBorders>
            <w:shd w:val="clear" w:color="auto" w:fill="auto"/>
            <w:noWrap/>
            <w:vAlign w:val="bottom"/>
            <w:hideMark/>
          </w:tcPr>
          <w:p w14:paraId="16C45248"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44%</w:t>
            </w:r>
          </w:p>
        </w:tc>
        <w:tc>
          <w:tcPr>
            <w:tcW w:w="1756" w:type="dxa"/>
            <w:tcBorders>
              <w:top w:val="nil"/>
              <w:left w:val="nil"/>
              <w:bottom w:val="single" w:sz="4" w:space="0" w:color="808080"/>
              <w:right w:val="single" w:sz="4" w:space="0" w:color="808080"/>
            </w:tcBorders>
            <w:shd w:val="clear" w:color="auto" w:fill="auto"/>
            <w:noWrap/>
            <w:vAlign w:val="bottom"/>
            <w:hideMark/>
          </w:tcPr>
          <w:p w14:paraId="04955B6B"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39%</w:t>
            </w:r>
          </w:p>
        </w:tc>
        <w:tc>
          <w:tcPr>
            <w:tcW w:w="1930" w:type="dxa"/>
            <w:tcBorders>
              <w:top w:val="nil"/>
              <w:left w:val="nil"/>
              <w:bottom w:val="single" w:sz="4" w:space="0" w:color="808080"/>
              <w:right w:val="single" w:sz="4" w:space="0" w:color="808080"/>
            </w:tcBorders>
            <w:shd w:val="clear" w:color="auto" w:fill="auto"/>
            <w:noWrap/>
            <w:vAlign w:val="bottom"/>
            <w:hideMark/>
          </w:tcPr>
          <w:p w14:paraId="70E0C161"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33%</w:t>
            </w:r>
          </w:p>
        </w:tc>
      </w:tr>
      <w:tr w:rsidR="003F045A" w:rsidRPr="003F045A" w14:paraId="2B265F5A"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1646E75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3926F15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+40 km</w:t>
            </w:r>
          </w:p>
        </w:tc>
        <w:tc>
          <w:tcPr>
            <w:tcW w:w="1418" w:type="dxa"/>
            <w:tcBorders>
              <w:top w:val="nil"/>
              <w:left w:val="nil"/>
              <w:bottom w:val="single" w:sz="4" w:space="0" w:color="808080"/>
              <w:right w:val="single" w:sz="4" w:space="0" w:color="808080"/>
            </w:tcBorders>
            <w:shd w:val="clear" w:color="auto" w:fill="auto"/>
            <w:noWrap/>
            <w:vAlign w:val="bottom"/>
            <w:hideMark/>
          </w:tcPr>
          <w:p w14:paraId="2604870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Galapagar</w:t>
            </w:r>
          </w:p>
        </w:tc>
        <w:tc>
          <w:tcPr>
            <w:tcW w:w="2126" w:type="dxa"/>
            <w:tcBorders>
              <w:top w:val="nil"/>
              <w:left w:val="nil"/>
              <w:bottom w:val="single" w:sz="4" w:space="0" w:color="808080"/>
              <w:right w:val="single" w:sz="4" w:space="0" w:color="808080"/>
            </w:tcBorders>
            <w:shd w:val="clear" w:color="auto" w:fill="auto"/>
            <w:noWrap/>
            <w:vAlign w:val="bottom"/>
            <w:hideMark/>
          </w:tcPr>
          <w:p w14:paraId="16BD89F0"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43%</w:t>
            </w:r>
          </w:p>
        </w:tc>
        <w:tc>
          <w:tcPr>
            <w:tcW w:w="1756" w:type="dxa"/>
            <w:tcBorders>
              <w:top w:val="nil"/>
              <w:left w:val="nil"/>
              <w:bottom w:val="single" w:sz="4" w:space="0" w:color="808080"/>
              <w:right w:val="single" w:sz="4" w:space="0" w:color="808080"/>
            </w:tcBorders>
            <w:shd w:val="clear" w:color="auto" w:fill="auto"/>
            <w:noWrap/>
            <w:vAlign w:val="bottom"/>
            <w:hideMark/>
          </w:tcPr>
          <w:p w14:paraId="006186F8"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37%</w:t>
            </w:r>
          </w:p>
        </w:tc>
        <w:tc>
          <w:tcPr>
            <w:tcW w:w="1930" w:type="dxa"/>
            <w:tcBorders>
              <w:top w:val="nil"/>
              <w:left w:val="nil"/>
              <w:bottom w:val="single" w:sz="4" w:space="0" w:color="808080"/>
              <w:right w:val="single" w:sz="4" w:space="0" w:color="808080"/>
            </w:tcBorders>
            <w:shd w:val="clear" w:color="auto" w:fill="auto"/>
            <w:noWrap/>
            <w:vAlign w:val="bottom"/>
            <w:hideMark/>
          </w:tcPr>
          <w:p w14:paraId="38839636"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29%</w:t>
            </w:r>
          </w:p>
        </w:tc>
      </w:tr>
      <w:tr w:rsidR="003F045A" w:rsidRPr="003F045A" w14:paraId="7C36B905"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7A24B75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6D9B6969"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+30 km</w:t>
            </w:r>
          </w:p>
        </w:tc>
        <w:tc>
          <w:tcPr>
            <w:tcW w:w="1418" w:type="dxa"/>
            <w:tcBorders>
              <w:top w:val="nil"/>
              <w:left w:val="nil"/>
              <w:bottom w:val="single" w:sz="4" w:space="0" w:color="808080"/>
              <w:right w:val="single" w:sz="4" w:space="0" w:color="808080"/>
            </w:tcBorders>
            <w:shd w:val="clear" w:color="auto" w:fill="auto"/>
            <w:noWrap/>
            <w:vAlign w:val="bottom"/>
            <w:hideMark/>
          </w:tcPr>
          <w:p w14:paraId="7E27E072"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Granollers</w:t>
            </w:r>
          </w:p>
        </w:tc>
        <w:tc>
          <w:tcPr>
            <w:tcW w:w="2126" w:type="dxa"/>
            <w:tcBorders>
              <w:top w:val="nil"/>
              <w:left w:val="nil"/>
              <w:bottom w:val="single" w:sz="4" w:space="0" w:color="808080"/>
              <w:right w:val="single" w:sz="4" w:space="0" w:color="808080"/>
            </w:tcBorders>
            <w:shd w:val="clear" w:color="auto" w:fill="auto"/>
            <w:noWrap/>
            <w:vAlign w:val="bottom"/>
            <w:hideMark/>
          </w:tcPr>
          <w:p w14:paraId="5ADA66A1"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42%</w:t>
            </w:r>
          </w:p>
        </w:tc>
        <w:tc>
          <w:tcPr>
            <w:tcW w:w="1756" w:type="dxa"/>
            <w:tcBorders>
              <w:top w:val="nil"/>
              <w:left w:val="nil"/>
              <w:bottom w:val="single" w:sz="4" w:space="0" w:color="808080"/>
              <w:right w:val="single" w:sz="4" w:space="0" w:color="808080"/>
            </w:tcBorders>
            <w:shd w:val="clear" w:color="auto" w:fill="auto"/>
            <w:noWrap/>
            <w:vAlign w:val="bottom"/>
            <w:hideMark/>
          </w:tcPr>
          <w:p w14:paraId="07A01A04"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43%</w:t>
            </w:r>
          </w:p>
        </w:tc>
        <w:tc>
          <w:tcPr>
            <w:tcW w:w="1930" w:type="dxa"/>
            <w:tcBorders>
              <w:top w:val="nil"/>
              <w:left w:val="nil"/>
              <w:bottom w:val="single" w:sz="4" w:space="0" w:color="808080"/>
              <w:right w:val="single" w:sz="4" w:space="0" w:color="808080"/>
            </w:tcBorders>
            <w:shd w:val="clear" w:color="auto" w:fill="auto"/>
            <w:noWrap/>
            <w:vAlign w:val="bottom"/>
            <w:hideMark/>
          </w:tcPr>
          <w:p w14:paraId="2412B1AB"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40%</w:t>
            </w:r>
          </w:p>
        </w:tc>
      </w:tr>
      <w:tr w:rsidR="003F045A" w:rsidRPr="003F045A" w14:paraId="5009664B"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5A64F518"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6E1B725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+20 km</w:t>
            </w:r>
          </w:p>
        </w:tc>
        <w:tc>
          <w:tcPr>
            <w:tcW w:w="1418" w:type="dxa"/>
            <w:tcBorders>
              <w:top w:val="nil"/>
              <w:left w:val="nil"/>
              <w:bottom w:val="single" w:sz="4" w:space="0" w:color="808080"/>
              <w:right w:val="single" w:sz="4" w:space="0" w:color="808080"/>
            </w:tcBorders>
            <w:shd w:val="clear" w:color="auto" w:fill="auto"/>
            <w:noWrap/>
            <w:vAlign w:val="bottom"/>
            <w:hideMark/>
          </w:tcPr>
          <w:p w14:paraId="2DFF08B1"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Sant Boi de Llobregat</w:t>
            </w:r>
          </w:p>
        </w:tc>
        <w:tc>
          <w:tcPr>
            <w:tcW w:w="2126" w:type="dxa"/>
            <w:tcBorders>
              <w:top w:val="nil"/>
              <w:left w:val="nil"/>
              <w:bottom w:val="single" w:sz="4" w:space="0" w:color="808080"/>
              <w:right w:val="single" w:sz="4" w:space="0" w:color="808080"/>
            </w:tcBorders>
            <w:shd w:val="clear" w:color="auto" w:fill="auto"/>
            <w:noWrap/>
            <w:vAlign w:val="bottom"/>
            <w:hideMark/>
          </w:tcPr>
          <w:p w14:paraId="2BFD3D0D"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38%</w:t>
            </w:r>
          </w:p>
        </w:tc>
        <w:tc>
          <w:tcPr>
            <w:tcW w:w="1756" w:type="dxa"/>
            <w:tcBorders>
              <w:top w:val="nil"/>
              <w:left w:val="nil"/>
              <w:bottom w:val="single" w:sz="4" w:space="0" w:color="808080"/>
              <w:right w:val="single" w:sz="4" w:space="0" w:color="808080"/>
            </w:tcBorders>
            <w:shd w:val="clear" w:color="auto" w:fill="auto"/>
            <w:noWrap/>
            <w:vAlign w:val="bottom"/>
            <w:hideMark/>
          </w:tcPr>
          <w:p w14:paraId="2D1BF1E4"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38%</w:t>
            </w:r>
          </w:p>
        </w:tc>
        <w:tc>
          <w:tcPr>
            <w:tcW w:w="1930" w:type="dxa"/>
            <w:tcBorders>
              <w:top w:val="nil"/>
              <w:left w:val="nil"/>
              <w:bottom w:val="single" w:sz="4" w:space="0" w:color="808080"/>
              <w:right w:val="single" w:sz="4" w:space="0" w:color="808080"/>
            </w:tcBorders>
            <w:shd w:val="clear" w:color="auto" w:fill="auto"/>
            <w:noWrap/>
            <w:vAlign w:val="bottom"/>
            <w:hideMark/>
          </w:tcPr>
          <w:p w14:paraId="241B8D53"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31%</w:t>
            </w:r>
          </w:p>
        </w:tc>
      </w:tr>
      <w:tr w:rsidR="003F045A" w:rsidRPr="003F045A" w14:paraId="3AB098B2"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13A62D7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692B802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44E13CE7"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Aldaia</w:t>
            </w:r>
          </w:p>
        </w:tc>
        <w:tc>
          <w:tcPr>
            <w:tcW w:w="2126" w:type="dxa"/>
            <w:tcBorders>
              <w:top w:val="nil"/>
              <w:left w:val="nil"/>
              <w:bottom w:val="single" w:sz="4" w:space="0" w:color="808080"/>
              <w:right w:val="single" w:sz="4" w:space="0" w:color="808080"/>
            </w:tcBorders>
            <w:shd w:val="clear" w:color="auto" w:fill="auto"/>
            <w:noWrap/>
            <w:vAlign w:val="bottom"/>
            <w:hideMark/>
          </w:tcPr>
          <w:p w14:paraId="0FEA3BBE"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30%</w:t>
            </w:r>
          </w:p>
        </w:tc>
        <w:tc>
          <w:tcPr>
            <w:tcW w:w="1756" w:type="dxa"/>
            <w:tcBorders>
              <w:top w:val="nil"/>
              <w:left w:val="nil"/>
              <w:bottom w:val="single" w:sz="4" w:space="0" w:color="808080"/>
              <w:right w:val="single" w:sz="4" w:space="0" w:color="808080"/>
            </w:tcBorders>
            <w:shd w:val="clear" w:color="auto" w:fill="auto"/>
            <w:noWrap/>
            <w:vAlign w:val="bottom"/>
            <w:hideMark/>
          </w:tcPr>
          <w:p w14:paraId="2802A8FD"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30%</w:t>
            </w:r>
          </w:p>
        </w:tc>
        <w:tc>
          <w:tcPr>
            <w:tcW w:w="1930" w:type="dxa"/>
            <w:tcBorders>
              <w:top w:val="nil"/>
              <w:left w:val="nil"/>
              <w:bottom w:val="single" w:sz="4" w:space="0" w:color="808080"/>
              <w:right w:val="single" w:sz="4" w:space="0" w:color="808080"/>
            </w:tcBorders>
            <w:shd w:val="clear" w:color="auto" w:fill="auto"/>
            <w:noWrap/>
            <w:vAlign w:val="bottom"/>
            <w:hideMark/>
          </w:tcPr>
          <w:p w14:paraId="0919B7E6"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23%</w:t>
            </w:r>
          </w:p>
        </w:tc>
      </w:tr>
      <w:tr w:rsidR="003F045A" w:rsidRPr="003F045A" w14:paraId="370A71A4"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3DEA99A"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Barcelona</w:t>
            </w:r>
          </w:p>
        </w:tc>
        <w:tc>
          <w:tcPr>
            <w:tcW w:w="1275" w:type="dxa"/>
            <w:tcBorders>
              <w:top w:val="nil"/>
              <w:left w:val="nil"/>
              <w:bottom w:val="single" w:sz="4" w:space="0" w:color="808080"/>
              <w:right w:val="single" w:sz="4" w:space="0" w:color="808080"/>
            </w:tcBorders>
            <w:shd w:val="clear" w:color="auto" w:fill="auto"/>
            <w:noWrap/>
            <w:vAlign w:val="bottom"/>
            <w:hideMark/>
          </w:tcPr>
          <w:p w14:paraId="301D309E"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6ADEF5A9"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Sant Cugat del Vallès</w:t>
            </w:r>
          </w:p>
        </w:tc>
        <w:tc>
          <w:tcPr>
            <w:tcW w:w="2126" w:type="dxa"/>
            <w:tcBorders>
              <w:top w:val="nil"/>
              <w:left w:val="nil"/>
              <w:bottom w:val="single" w:sz="4" w:space="0" w:color="808080"/>
              <w:right w:val="single" w:sz="4" w:space="0" w:color="808080"/>
            </w:tcBorders>
            <w:shd w:val="clear" w:color="auto" w:fill="auto"/>
            <w:noWrap/>
            <w:vAlign w:val="bottom"/>
            <w:hideMark/>
          </w:tcPr>
          <w:p w14:paraId="0683538D"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24%</w:t>
            </w:r>
          </w:p>
        </w:tc>
        <w:tc>
          <w:tcPr>
            <w:tcW w:w="1756" w:type="dxa"/>
            <w:tcBorders>
              <w:top w:val="nil"/>
              <w:left w:val="nil"/>
              <w:bottom w:val="single" w:sz="4" w:space="0" w:color="808080"/>
              <w:right w:val="single" w:sz="4" w:space="0" w:color="808080"/>
            </w:tcBorders>
            <w:shd w:val="clear" w:color="auto" w:fill="auto"/>
            <w:noWrap/>
            <w:vAlign w:val="bottom"/>
            <w:hideMark/>
          </w:tcPr>
          <w:p w14:paraId="77290523"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38%</w:t>
            </w:r>
          </w:p>
        </w:tc>
        <w:tc>
          <w:tcPr>
            <w:tcW w:w="1930" w:type="dxa"/>
            <w:tcBorders>
              <w:top w:val="nil"/>
              <w:left w:val="nil"/>
              <w:bottom w:val="single" w:sz="4" w:space="0" w:color="808080"/>
              <w:right w:val="single" w:sz="4" w:space="0" w:color="808080"/>
            </w:tcBorders>
            <w:shd w:val="clear" w:color="auto" w:fill="auto"/>
            <w:noWrap/>
            <w:vAlign w:val="bottom"/>
            <w:hideMark/>
          </w:tcPr>
          <w:p w14:paraId="7BB70367"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32%</w:t>
            </w:r>
          </w:p>
        </w:tc>
      </w:tr>
      <w:tr w:rsidR="003F045A" w:rsidRPr="003F045A" w14:paraId="45C7E722"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6B677B9"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411BB133"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5E69C5D2"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Manises</w:t>
            </w:r>
          </w:p>
        </w:tc>
        <w:tc>
          <w:tcPr>
            <w:tcW w:w="2126" w:type="dxa"/>
            <w:tcBorders>
              <w:top w:val="nil"/>
              <w:left w:val="nil"/>
              <w:bottom w:val="single" w:sz="4" w:space="0" w:color="808080"/>
              <w:right w:val="single" w:sz="4" w:space="0" w:color="808080"/>
            </w:tcBorders>
            <w:shd w:val="clear" w:color="auto" w:fill="auto"/>
            <w:noWrap/>
            <w:vAlign w:val="bottom"/>
            <w:hideMark/>
          </w:tcPr>
          <w:p w14:paraId="1AD6F065"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17%</w:t>
            </w:r>
          </w:p>
        </w:tc>
        <w:tc>
          <w:tcPr>
            <w:tcW w:w="1756" w:type="dxa"/>
            <w:tcBorders>
              <w:top w:val="nil"/>
              <w:left w:val="nil"/>
              <w:bottom w:val="single" w:sz="4" w:space="0" w:color="808080"/>
              <w:right w:val="single" w:sz="4" w:space="0" w:color="808080"/>
            </w:tcBorders>
            <w:shd w:val="clear" w:color="auto" w:fill="auto"/>
            <w:noWrap/>
            <w:vAlign w:val="bottom"/>
            <w:hideMark/>
          </w:tcPr>
          <w:p w14:paraId="42D103C5"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29%</w:t>
            </w:r>
          </w:p>
        </w:tc>
        <w:tc>
          <w:tcPr>
            <w:tcW w:w="1930" w:type="dxa"/>
            <w:tcBorders>
              <w:top w:val="nil"/>
              <w:left w:val="nil"/>
              <w:bottom w:val="single" w:sz="4" w:space="0" w:color="808080"/>
              <w:right w:val="single" w:sz="4" w:space="0" w:color="808080"/>
            </w:tcBorders>
            <w:shd w:val="clear" w:color="auto" w:fill="auto"/>
            <w:noWrap/>
            <w:vAlign w:val="bottom"/>
            <w:hideMark/>
          </w:tcPr>
          <w:p w14:paraId="678A756E"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22%</w:t>
            </w:r>
          </w:p>
        </w:tc>
      </w:tr>
      <w:tr w:rsidR="003F045A" w:rsidRPr="003F045A" w14:paraId="65775088"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0FAEBF4"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Madrid</w:t>
            </w:r>
          </w:p>
        </w:tc>
        <w:tc>
          <w:tcPr>
            <w:tcW w:w="1275" w:type="dxa"/>
            <w:tcBorders>
              <w:top w:val="nil"/>
              <w:left w:val="nil"/>
              <w:bottom w:val="single" w:sz="4" w:space="0" w:color="808080"/>
              <w:right w:val="single" w:sz="4" w:space="0" w:color="808080"/>
            </w:tcBorders>
            <w:shd w:val="clear" w:color="auto" w:fill="auto"/>
            <w:noWrap/>
            <w:vAlign w:val="bottom"/>
            <w:hideMark/>
          </w:tcPr>
          <w:p w14:paraId="553AB8F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48D7E1CF"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Alcobendas</w:t>
            </w:r>
          </w:p>
        </w:tc>
        <w:tc>
          <w:tcPr>
            <w:tcW w:w="2126" w:type="dxa"/>
            <w:tcBorders>
              <w:top w:val="nil"/>
              <w:left w:val="nil"/>
              <w:bottom w:val="single" w:sz="4" w:space="0" w:color="808080"/>
              <w:right w:val="single" w:sz="4" w:space="0" w:color="808080"/>
            </w:tcBorders>
            <w:shd w:val="clear" w:color="auto" w:fill="auto"/>
            <w:noWrap/>
            <w:vAlign w:val="bottom"/>
            <w:hideMark/>
          </w:tcPr>
          <w:p w14:paraId="1CFE8D81"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17%</w:t>
            </w:r>
          </w:p>
        </w:tc>
        <w:tc>
          <w:tcPr>
            <w:tcW w:w="1756" w:type="dxa"/>
            <w:tcBorders>
              <w:top w:val="nil"/>
              <w:left w:val="nil"/>
              <w:bottom w:val="single" w:sz="4" w:space="0" w:color="808080"/>
              <w:right w:val="single" w:sz="4" w:space="0" w:color="808080"/>
            </w:tcBorders>
            <w:shd w:val="clear" w:color="auto" w:fill="auto"/>
            <w:noWrap/>
            <w:vAlign w:val="bottom"/>
            <w:hideMark/>
          </w:tcPr>
          <w:p w14:paraId="6C875664"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49%</w:t>
            </w:r>
          </w:p>
        </w:tc>
        <w:tc>
          <w:tcPr>
            <w:tcW w:w="1930" w:type="dxa"/>
            <w:tcBorders>
              <w:top w:val="nil"/>
              <w:left w:val="nil"/>
              <w:bottom w:val="single" w:sz="4" w:space="0" w:color="808080"/>
              <w:right w:val="single" w:sz="4" w:space="0" w:color="808080"/>
            </w:tcBorders>
            <w:shd w:val="clear" w:color="auto" w:fill="auto"/>
            <w:noWrap/>
            <w:vAlign w:val="bottom"/>
            <w:hideMark/>
          </w:tcPr>
          <w:p w14:paraId="1F0A33F0"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44%</w:t>
            </w:r>
          </w:p>
        </w:tc>
      </w:tr>
      <w:tr w:rsidR="003F045A" w:rsidRPr="003F045A" w14:paraId="514502AB"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2D59632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593D784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263D1776"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Tavernes Blanques</w:t>
            </w:r>
          </w:p>
        </w:tc>
        <w:tc>
          <w:tcPr>
            <w:tcW w:w="2126" w:type="dxa"/>
            <w:tcBorders>
              <w:top w:val="nil"/>
              <w:left w:val="nil"/>
              <w:bottom w:val="single" w:sz="4" w:space="0" w:color="808080"/>
              <w:right w:val="single" w:sz="4" w:space="0" w:color="808080"/>
            </w:tcBorders>
            <w:shd w:val="clear" w:color="auto" w:fill="auto"/>
            <w:noWrap/>
            <w:vAlign w:val="bottom"/>
            <w:hideMark/>
          </w:tcPr>
          <w:p w14:paraId="10B9DC84"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0D0D0D" w:themeColor="text1" w:themeTint="F2"/>
                <w:sz w:val="20"/>
                <w:szCs w:val="20"/>
                <w:lang w:val="es-ES" w:eastAsia="es-ES"/>
              </w:rPr>
              <w:t>8%</w:t>
            </w:r>
          </w:p>
        </w:tc>
        <w:tc>
          <w:tcPr>
            <w:tcW w:w="1756" w:type="dxa"/>
            <w:tcBorders>
              <w:top w:val="nil"/>
              <w:left w:val="nil"/>
              <w:bottom w:val="single" w:sz="4" w:space="0" w:color="808080"/>
              <w:right w:val="single" w:sz="4" w:space="0" w:color="808080"/>
            </w:tcBorders>
            <w:shd w:val="clear" w:color="auto" w:fill="auto"/>
            <w:noWrap/>
            <w:vAlign w:val="bottom"/>
            <w:hideMark/>
          </w:tcPr>
          <w:p w14:paraId="454D74D7"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30%</w:t>
            </w:r>
          </w:p>
        </w:tc>
        <w:tc>
          <w:tcPr>
            <w:tcW w:w="1930" w:type="dxa"/>
            <w:tcBorders>
              <w:top w:val="nil"/>
              <w:left w:val="nil"/>
              <w:bottom w:val="single" w:sz="4" w:space="0" w:color="808080"/>
              <w:right w:val="single" w:sz="4" w:space="0" w:color="808080"/>
            </w:tcBorders>
            <w:shd w:val="clear" w:color="auto" w:fill="auto"/>
            <w:noWrap/>
            <w:vAlign w:val="bottom"/>
            <w:hideMark/>
          </w:tcPr>
          <w:p w14:paraId="4788417C"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18%</w:t>
            </w:r>
          </w:p>
        </w:tc>
      </w:tr>
      <w:tr w:rsidR="003F045A" w:rsidRPr="003F045A" w14:paraId="12896EB1" w14:textId="77777777" w:rsidTr="007A2B42">
        <w:trPr>
          <w:trHeight w:val="286"/>
        </w:trPr>
        <w:tc>
          <w:tcPr>
            <w:tcW w:w="1004" w:type="dxa"/>
            <w:tcBorders>
              <w:top w:val="nil"/>
              <w:left w:val="single" w:sz="4" w:space="0" w:color="808080"/>
              <w:bottom w:val="single" w:sz="4" w:space="0" w:color="808080"/>
              <w:right w:val="single" w:sz="4" w:space="0" w:color="808080"/>
            </w:tcBorders>
            <w:shd w:val="clear" w:color="auto" w:fill="auto"/>
            <w:noWrap/>
            <w:vAlign w:val="bottom"/>
            <w:hideMark/>
          </w:tcPr>
          <w:p w14:paraId="5F84450B"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Valencia</w:t>
            </w:r>
          </w:p>
        </w:tc>
        <w:tc>
          <w:tcPr>
            <w:tcW w:w="1275" w:type="dxa"/>
            <w:tcBorders>
              <w:top w:val="nil"/>
              <w:left w:val="nil"/>
              <w:bottom w:val="single" w:sz="4" w:space="0" w:color="808080"/>
              <w:right w:val="single" w:sz="4" w:space="0" w:color="808080"/>
            </w:tcBorders>
            <w:shd w:val="clear" w:color="auto" w:fill="auto"/>
            <w:noWrap/>
            <w:vAlign w:val="bottom"/>
            <w:hideMark/>
          </w:tcPr>
          <w:p w14:paraId="7059988D"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 xml:space="preserve"> +10 km</w:t>
            </w:r>
          </w:p>
        </w:tc>
        <w:tc>
          <w:tcPr>
            <w:tcW w:w="1418" w:type="dxa"/>
            <w:tcBorders>
              <w:top w:val="nil"/>
              <w:left w:val="nil"/>
              <w:bottom w:val="single" w:sz="4" w:space="0" w:color="808080"/>
              <w:right w:val="single" w:sz="4" w:space="0" w:color="808080"/>
            </w:tcBorders>
            <w:shd w:val="clear" w:color="auto" w:fill="auto"/>
            <w:noWrap/>
            <w:vAlign w:val="bottom"/>
            <w:hideMark/>
          </w:tcPr>
          <w:p w14:paraId="383E4618" w14:textId="77777777" w:rsidR="005D61D6" w:rsidRPr="007A2B42" w:rsidRDefault="005D61D6" w:rsidP="005D61D6">
            <w:pP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Meliana</w:t>
            </w:r>
          </w:p>
        </w:tc>
        <w:tc>
          <w:tcPr>
            <w:tcW w:w="2126" w:type="dxa"/>
            <w:tcBorders>
              <w:top w:val="nil"/>
              <w:left w:val="nil"/>
              <w:bottom w:val="single" w:sz="4" w:space="0" w:color="808080"/>
              <w:right w:val="single" w:sz="4" w:space="0" w:color="808080"/>
            </w:tcBorders>
            <w:shd w:val="clear" w:color="auto" w:fill="auto"/>
            <w:noWrap/>
            <w:vAlign w:val="bottom"/>
            <w:hideMark/>
          </w:tcPr>
          <w:p w14:paraId="4813DDB6" w14:textId="77777777" w:rsidR="005D61D6" w:rsidRPr="007A2B42" w:rsidRDefault="005D61D6" w:rsidP="005D61D6">
            <w:pPr>
              <w:jc w:val="center"/>
              <w:rPr>
                <w:rFonts w:ascii="Open Sans" w:eastAsia="Times New Roman" w:hAnsi="Open Sans" w:cs="Open Sans"/>
                <w:b/>
                <w:bCs/>
                <w:color w:val="0D0D0D" w:themeColor="text1" w:themeTint="F2"/>
                <w:sz w:val="20"/>
                <w:szCs w:val="20"/>
                <w:lang w:val="es-ES" w:eastAsia="es-ES"/>
              </w:rPr>
            </w:pPr>
            <w:r w:rsidRPr="007A2B42">
              <w:rPr>
                <w:rFonts w:ascii="Open Sans" w:eastAsia="Times New Roman" w:hAnsi="Open Sans" w:cs="Open Sans"/>
                <w:b/>
                <w:bCs/>
                <w:color w:val="9C0006"/>
                <w:sz w:val="20"/>
                <w:szCs w:val="20"/>
                <w:lang w:val="es-ES" w:eastAsia="es-ES"/>
              </w:rPr>
              <w:t>-16%</w:t>
            </w:r>
          </w:p>
        </w:tc>
        <w:tc>
          <w:tcPr>
            <w:tcW w:w="1756" w:type="dxa"/>
            <w:tcBorders>
              <w:top w:val="nil"/>
              <w:left w:val="nil"/>
              <w:bottom w:val="single" w:sz="4" w:space="0" w:color="808080"/>
              <w:right w:val="single" w:sz="4" w:space="0" w:color="808080"/>
            </w:tcBorders>
            <w:shd w:val="clear" w:color="auto" w:fill="auto"/>
            <w:noWrap/>
            <w:vAlign w:val="bottom"/>
            <w:hideMark/>
          </w:tcPr>
          <w:p w14:paraId="3D2D6489"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34%</w:t>
            </w:r>
          </w:p>
        </w:tc>
        <w:tc>
          <w:tcPr>
            <w:tcW w:w="1930" w:type="dxa"/>
            <w:tcBorders>
              <w:top w:val="nil"/>
              <w:left w:val="nil"/>
              <w:bottom w:val="single" w:sz="4" w:space="0" w:color="808080"/>
              <w:right w:val="single" w:sz="4" w:space="0" w:color="808080"/>
            </w:tcBorders>
            <w:shd w:val="clear" w:color="auto" w:fill="auto"/>
            <w:noWrap/>
            <w:vAlign w:val="bottom"/>
            <w:hideMark/>
          </w:tcPr>
          <w:p w14:paraId="1176B84F" w14:textId="77777777" w:rsidR="005D61D6" w:rsidRPr="007A2B42" w:rsidRDefault="005D61D6" w:rsidP="005D61D6">
            <w:pPr>
              <w:jc w:val="center"/>
              <w:rPr>
                <w:rFonts w:ascii="Open Sans" w:eastAsia="Times New Roman" w:hAnsi="Open Sans" w:cs="Open Sans"/>
                <w:color w:val="0D0D0D" w:themeColor="text1" w:themeTint="F2"/>
                <w:sz w:val="20"/>
                <w:szCs w:val="20"/>
                <w:lang w:val="es-ES" w:eastAsia="es-ES"/>
              </w:rPr>
            </w:pPr>
            <w:r w:rsidRPr="007A2B42">
              <w:rPr>
                <w:rFonts w:ascii="Open Sans" w:eastAsia="Times New Roman" w:hAnsi="Open Sans" w:cs="Open Sans"/>
                <w:color w:val="0D0D0D" w:themeColor="text1" w:themeTint="F2"/>
                <w:sz w:val="20"/>
                <w:szCs w:val="20"/>
                <w:lang w:val="es-ES" w:eastAsia="es-ES"/>
              </w:rPr>
              <w:t>22%</w:t>
            </w:r>
          </w:p>
        </w:tc>
      </w:tr>
    </w:tbl>
    <w:p w14:paraId="4B8DD2C9" w14:textId="069292C4" w:rsidR="004C062E" w:rsidRDefault="004C062E" w:rsidP="00152120">
      <w:pPr>
        <w:pStyle w:val="NormalWeb"/>
        <w:shd w:val="clear" w:color="auto" w:fill="FFFFFF"/>
        <w:spacing w:after="225" w:line="276" w:lineRule="auto"/>
        <w:ind w:right="-574"/>
        <w:jc w:val="both"/>
        <w:rPr>
          <w:rFonts w:ascii="Open Sans" w:hAnsi="Open Sans" w:cs="Open Sans"/>
          <w:color w:val="000000" w:themeColor="text1"/>
          <w:sz w:val="22"/>
          <w:szCs w:val="22"/>
        </w:rPr>
      </w:pPr>
      <w:r>
        <w:rPr>
          <w:rFonts w:ascii="Open Sans" w:hAnsi="Open Sans" w:cs="Open Sans"/>
          <w:color w:val="000000" w:themeColor="text1"/>
          <w:sz w:val="22"/>
          <w:szCs w:val="22"/>
        </w:rPr>
        <w:t xml:space="preserve">Por otro lado, en cuanto </w:t>
      </w:r>
      <w:r w:rsidR="003E67D7">
        <w:rPr>
          <w:rFonts w:ascii="Open Sans" w:hAnsi="Open Sans" w:cs="Open Sans"/>
          <w:color w:val="000000" w:themeColor="text1"/>
          <w:sz w:val="22"/>
          <w:szCs w:val="22"/>
        </w:rPr>
        <w:t>a</w:t>
      </w:r>
      <w:r>
        <w:rPr>
          <w:rFonts w:ascii="Open Sans" w:hAnsi="Open Sans" w:cs="Open Sans"/>
          <w:color w:val="000000" w:themeColor="text1"/>
          <w:sz w:val="22"/>
          <w:szCs w:val="22"/>
        </w:rPr>
        <w:t xml:space="preserve"> las viviendas en venta, la ciudad con mayor</w:t>
      </w:r>
      <w:r w:rsidR="003E5FC8">
        <w:rPr>
          <w:rFonts w:ascii="Open Sans" w:hAnsi="Open Sans" w:cs="Open Sans"/>
          <w:color w:val="000000" w:themeColor="text1"/>
          <w:sz w:val="22"/>
          <w:szCs w:val="22"/>
        </w:rPr>
        <w:t xml:space="preserve"> i</w:t>
      </w:r>
      <w:r>
        <w:rPr>
          <w:rFonts w:ascii="Open Sans" w:hAnsi="Open Sans" w:cs="Open Sans"/>
          <w:color w:val="000000" w:themeColor="text1"/>
          <w:sz w:val="22"/>
          <w:szCs w:val="22"/>
        </w:rPr>
        <w:t xml:space="preserve">ncremento de contactos </w:t>
      </w:r>
      <w:r w:rsidR="003E5FC8">
        <w:rPr>
          <w:rFonts w:ascii="Open Sans" w:hAnsi="Open Sans" w:cs="Open Sans"/>
          <w:color w:val="000000" w:themeColor="text1"/>
          <w:sz w:val="22"/>
          <w:szCs w:val="22"/>
        </w:rPr>
        <w:t>durante la pandemia es Silla, en Valencia, con una subida del 1</w:t>
      </w:r>
      <w:r w:rsidR="00D02B70">
        <w:rPr>
          <w:rFonts w:ascii="Open Sans" w:hAnsi="Open Sans" w:cs="Open Sans"/>
          <w:color w:val="000000" w:themeColor="text1"/>
          <w:sz w:val="22"/>
          <w:szCs w:val="22"/>
        </w:rPr>
        <w:t>51</w:t>
      </w:r>
      <w:r w:rsidR="003E5FC8">
        <w:rPr>
          <w:rFonts w:ascii="Open Sans" w:hAnsi="Open Sans" w:cs="Open Sans"/>
          <w:color w:val="000000" w:themeColor="text1"/>
          <w:sz w:val="22"/>
          <w:szCs w:val="22"/>
        </w:rPr>
        <w:t xml:space="preserve">% respecto a 2019. Le sigue muy de cerca la ciudad malagueña de Manilva </w:t>
      </w:r>
      <w:r w:rsidR="00D02B70">
        <w:rPr>
          <w:rFonts w:ascii="Open Sans" w:hAnsi="Open Sans" w:cs="Open Sans"/>
          <w:color w:val="000000" w:themeColor="text1"/>
          <w:sz w:val="22"/>
          <w:szCs w:val="22"/>
        </w:rPr>
        <w:t xml:space="preserve">(a una distancia de +100Km de Málaga capital) </w:t>
      </w:r>
      <w:r w:rsidR="003E5FC8">
        <w:rPr>
          <w:rFonts w:ascii="Open Sans" w:hAnsi="Open Sans" w:cs="Open Sans"/>
          <w:color w:val="000000" w:themeColor="text1"/>
          <w:sz w:val="22"/>
          <w:szCs w:val="22"/>
        </w:rPr>
        <w:t>con un incremento del 137%</w:t>
      </w:r>
      <w:r w:rsidR="00D02B70">
        <w:rPr>
          <w:rFonts w:ascii="Open Sans" w:hAnsi="Open Sans" w:cs="Open Sans"/>
          <w:color w:val="000000" w:themeColor="text1"/>
          <w:sz w:val="22"/>
          <w:szCs w:val="22"/>
        </w:rPr>
        <w:t xml:space="preserve"> y la ciudad madrileña de Móstoles (a una distancia de +20Km de </w:t>
      </w:r>
      <w:r w:rsidR="009B28AB">
        <w:rPr>
          <w:rFonts w:ascii="Open Sans" w:hAnsi="Open Sans" w:cs="Open Sans"/>
          <w:color w:val="000000" w:themeColor="text1"/>
          <w:sz w:val="22"/>
          <w:szCs w:val="22"/>
        </w:rPr>
        <w:t>M</w:t>
      </w:r>
      <w:r w:rsidR="00D02B70">
        <w:rPr>
          <w:rFonts w:ascii="Open Sans" w:hAnsi="Open Sans" w:cs="Open Sans"/>
          <w:color w:val="000000" w:themeColor="text1"/>
          <w:sz w:val="22"/>
          <w:szCs w:val="22"/>
        </w:rPr>
        <w:t>adrid capital) con 133%.</w:t>
      </w:r>
    </w:p>
    <w:p w14:paraId="6175B187" w14:textId="6B628B86" w:rsidR="00ED419C" w:rsidRDefault="00771938" w:rsidP="00ED4122">
      <w:pPr>
        <w:pStyle w:val="NormalWeb"/>
        <w:shd w:val="clear" w:color="auto" w:fill="FFFFFF"/>
        <w:spacing w:after="225" w:line="276" w:lineRule="auto"/>
        <w:ind w:right="-574"/>
        <w:jc w:val="center"/>
        <w:rPr>
          <w:rFonts w:ascii="National" w:eastAsiaTheme="minorHAnsi" w:hAnsi="National" w:cstheme="minorBidi"/>
          <w:b/>
          <w:bCs/>
          <w:iCs/>
          <w:color w:val="303AB2"/>
          <w:sz w:val="30"/>
          <w:szCs w:val="180"/>
          <w:lang w:eastAsia="en-US"/>
        </w:rPr>
      </w:pPr>
      <w:r>
        <w:rPr>
          <w:rFonts w:ascii="National" w:eastAsiaTheme="minorHAnsi" w:hAnsi="National" w:cstheme="minorBidi"/>
          <w:b/>
          <w:bCs/>
          <w:iCs/>
          <w:color w:val="303AB2"/>
          <w:sz w:val="30"/>
          <w:szCs w:val="180"/>
          <w:lang w:eastAsia="en-US"/>
        </w:rPr>
        <w:t>Búsqueda de vivienda por venta</w:t>
      </w:r>
      <w:r w:rsidR="00ED4122" w:rsidRPr="00ED4122">
        <w:rPr>
          <w:rFonts w:ascii="National" w:eastAsiaTheme="minorHAnsi" w:hAnsi="National" w:cstheme="minorBidi"/>
          <w:b/>
          <w:bCs/>
          <w:iCs/>
          <w:color w:val="303AB2"/>
          <w:sz w:val="30"/>
          <w:szCs w:val="180"/>
          <w:lang w:eastAsia="en-US"/>
        </w:rPr>
        <w:t xml:space="preserve"> (%) y comparativa de preferencia (%) de transacción 2019-2020</w:t>
      </w:r>
    </w:p>
    <w:tbl>
      <w:tblPr>
        <w:tblW w:w="9613" w:type="dxa"/>
        <w:tblCellMar>
          <w:left w:w="70" w:type="dxa"/>
          <w:right w:w="70" w:type="dxa"/>
        </w:tblCellMar>
        <w:tblLook w:val="04A0" w:firstRow="1" w:lastRow="0" w:firstColumn="1" w:lastColumn="0" w:noHBand="0" w:noVBand="1"/>
      </w:tblPr>
      <w:tblGrid>
        <w:gridCol w:w="1143"/>
        <w:gridCol w:w="1148"/>
        <w:gridCol w:w="1866"/>
        <w:gridCol w:w="1939"/>
        <w:gridCol w:w="1578"/>
        <w:gridCol w:w="1939"/>
      </w:tblGrid>
      <w:tr w:rsidR="00771938" w:rsidRPr="003F045A" w14:paraId="3AE8CD6D" w14:textId="77777777" w:rsidTr="00854AF0">
        <w:trPr>
          <w:trHeight w:val="945"/>
        </w:trPr>
        <w:tc>
          <w:tcPr>
            <w:tcW w:w="1143" w:type="dxa"/>
            <w:tcBorders>
              <w:top w:val="single" w:sz="4" w:space="0" w:color="808080"/>
              <w:left w:val="single" w:sz="4" w:space="0" w:color="808080"/>
              <w:bottom w:val="single" w:sz="4" w:space="0" w:color="808080"/>
              <w:right w:val="single" w:sz="4" w:space="0" w:color="808080"/>
            </w:tcBorders>
            <w:shd w:val="clear" w:color="auto" w:fill="ACB9CA"/>
            <w:vAlign w:val="center"/>
            <w:hideMark/>
          </w:tcPr>
          <w:p w14:paraId="350DF30F" w14:textId="26B2EFD6" w:rsidR="00771938" w:rsidRPr="003F045A" w:rsidRDefault="00771938" w:rsidP="00771938">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Provincia</w:t>
            </w:r>
          </w:p>
        </w:tc>
        <w:tc>
          <w:tcPr>
            <w:tcW w:w="1148" w:type="dxa"/>
            <w:tcBorders>
              <w:top w:val="single" w:sz="4" w:space="0" w:color="808080"/>
              <w:left w:val="nil"/>
              <w:bottom w:val="single" w:sz="4" w:space="0" w:color="808080"/>
              <w:right w:val="single" w:sz="4" w:space="0" w:color="808080"/>
            </w:tcBorders>
            <w:shd w:val="clear" w:color="auto" w:fill="ACB9CA"/>
            <w:vAlign w:val="center"/>
            <w:hideMark/>
          </w:tcPr>
          <w:p w14:paraId="73325BCA" w14:textId="707B6C00" w:rsidR="00771938" w:rsidRPr="003F045A" w:rsidRDefault="00771938" w:rsidP="00771938">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Distancia con capital de provincia</w:t>
            </w:r>
          </w:p>
        </w:tc>
        <w:tc>
          <w:tcPr>
            <w:tcW w:w="1866" w:type="dxa"/>
            <w:tcBorders>
              <w:top w:val="single" w:sz="4" w:space="0" w:color="808080"/>
              <w:left w:val="nil"/>
              <w:bottom w:val="single" w:sz="4" w:space="0" w:color="808080"/>
              <w:right w:val="single" w:sz="4" w:space="0" w:color="808080"/>
            </w:tcBorders>
            <w:shd w:val="clear" w:color="auto" w:fill="ACB9CA"/>
            <w:vAlign w:val="center"/>
            <w:hideMark/>
          </w:tcPr>
          <w:p w14:paraId="6DF85050" w14:textId="5EED5A05" w:rsidR="00771938" w:rsidRPr="003F045A" w:rsidRDefault="00771938" w:rsidP="00771938">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Ciudad</w:t>
            </w:r>
          </w:p>
        </w:tc>
        <w:tc>
          <w:tcPr>
            <w:tcW w:w="1939" w:type="dxa"/>
            <w:tcBorders>
              <w:top w:val="single" w:sz="4" w:space="0" w:color="808080"/>
              <w:left w:val="nil"/>
              <w:bottom w:val="single" w:sz="4" w:space="0" w:color="808080"/>
              <w:right w:val="single" w:sz="4" w:space="0" w:color="808080"/>
            </w:tcBorders>
            <w:shd w:val="clear" w:color="auto" w:fill="ACB9CA"/>
            <w:vAlign w:val="center"/>
            <w:hideMark/>
          </w:tcPr>
          <w:p w14:paraId="6A2DF7AF" w14:textId="7E268C4B" w:rsidR="00771938" w:rsidRPr="003F045A" w:rsidRDefault="00771938" w:rsidP="00771938">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Incremento (%) de las búsquedas de viviendas en </w:t>
            </w:r>
            <w:r>
              <w:rPr>
                <w:rFonts w:ascii="Open Sans" w:eastAsia="Times New Roman" w:hAnsi="Open Sans" w:cs="Open Sans"/>
                <w:b/>
                <w:bCs/>
                <w:color w:val="0D0D0D" w:themeColor="text1" w:themeTint="F2"/>
                <w:sz w:val="20"/>
                <w:szCs w:val="20"/>
                <w:lang w:val="es-ES" w:eastAsia="es-ES"/>
              </w:rPr>
              <w:t>venta</w:t>
            </w:r>
            <w:r w:rsidRPr="003F045A">
              <w:rPr>
                <w:rFonts w:ascii="Open Sans" w:eastAsia="Times New Roman" w:hAnsi="Open Sans" w:cs="Open Sans"/>
                <w:color w:val="0D0D0D" w:themeColor="text1" w:themeTint="F2"/>
                <w:sz w:val="20"/>
                <w:szCs w:val="20"/>
                <w:lang w:val="es-ES" w:eastAsia="es-ES"/>
              </w:rPr>
              <w:t xml:space="preserve"> </w:t>
            </w:r>
            <w:r w:rsidRPr="0012631E">
              <w:rPr>
                <w:rFonts w:ascii="Open Sans" w:eastAsia="Times New Roman" w:hAnsi="Open Sans" w:cs="Open Sans"/>
                <w:b/>
                <w:bCs/>
                <w:color w:val="0D0D0D" w:themeColor="text1" w:themeTint="F2"/>
                <w:sz w:val="20"/>
                <w:szCs w:val="20"/>
                <w:lang w:val="es-ES" w:eastAsia="es-ES"/>
              </w:rPr>
              <w:t>DESPUÉS DEL CONFINAMIENTO</w:t>
            </w:r>
          </w:p>
        </w:tc>
        <w:tc>
          <w:tcPr>
            <w:tcW w:w="1578" w:type="dxa"/>
            <w:tcBorders>
              <w:top w:val="single" w:sz="4" w:space="0" w:color="808080"/>
              <w:left w:val="nil"/>
              <w:bottom w:val="single" w:sz="4" w:space="0" w:color="808080"/>
              <w:right w:val="single" w:sz="4" w:space="0" w:color="808080"/>
            </w:tcBorders>
            <w:shd w:val="clear" w:color="auto" w:fill="ACB9CA"/>
            <w:vAlign w:val="center"/>
            <w:hideMark/>
          </w:tcPr>
          <w:p w14:paraId="0083E0B3" w14:textId="2E848675" w:rsidR="00771938" w:rsidRPr="003F045A" w:rsidRDefault="00771938" w:rsidP="00771938">
            <w:pPr>
              <w:jc w:val="center"/>
              <w:rPr>
                <w:rFonts w:ascii="Open Sans" w:eastAsia="Times New Roman" w:hAnsi="Open Sans" w:cs="Open Sans"/>
                <w:b/>
                <w:bCs/>
                <w:color w:val="0D0D0D" w:themeColor="text1" w:themeTint="F2"/>
                <w:sz w:val="20"/>
                <w:szCs w:val="20"/>
                <w:lang w:val="es-ES" w:eastAsia="es-ES"/>
              </w:rPr>
            </w:pPr>
            <w:r w:rsidRPr="003F045A">
              <w:rPr>
                <w:rFonts w:ascii="Open Sans" w:hAnsi="Open Sans" w:cs="Open Sans"/>
                <w:color w:val="0D0D0D" w:themeColor="text1" w:themeTint="F2"/>
                <w:sz w:val="20"/>
                <w:szCs w:val="20"/>
              </w:rPr>
              <w:t xml:space="preserve">Preferencia del mercado de la venta </w:t>
            </w:r>
            <w:r w:rsidRPr="003F045A">
              <w:rPr>
                <w:rFonts w:ascii="Open Sans" w:hAnsi="Open Sans" w:cs="Open Sans"/>
                <w:b/>
                <w:bCs/>
                <w:color w:val="0D0D0D" w:themeColor="text1" w:themeTint="F2"/>
                <w:sz w:val="20"/>
                <w:szCs w:val="20"/>
              </w:rPr>
              <w:t>ANTES</w:t>
            </w:r>
            <w:r w:rsidRPr="003F045A">
              <w:rPr>
                <w:rFonts w:ascii="Open Sans" w:hAnsi="Open Sans" w:cs="Open Sans"/>
                <w:color w:val="0D0D0D" w:themeColor="text1" w:themeTint="F2"/>
                <w:sz w:val="20"/>
                <w:szCs w:val="20"/>
              </w:rPr>
              <w:t xml:space="preserve"> de la COVID-19</w:t>
            </w:r>
          </w:p>
        </w:tc>
        <w:tc>
          <w:tcPr>
            <w:tcW w:w="1939" w:type="dxa"/>
            <w:tcBorders>
              <w:top w:val="single" w:sz="4" w:space="0" w:color="808080"/>
              <w:left w:val="nil"/>
              <w:bottom w:val="single" w:sz="4" w:space="0" w:color="808080"/>
              <w:right w:val="single" w:sz="4" w:space="0" w:color="808080"/>
            </w:tcBorders>
            <w:shd w:val="clear" w:color="auto" w:fill="ACB9CA"/>
            <w:vAlign w:val="center"/>
            <w:hideMark/>
          </w:tcPr>
          <w:p w14:paraId="5E4FEA9F" w14:textId="3AC30A0F" w:rsidR="00771938" w:rsidRPr="003F045A" w:rsidRDefault="00771938" w:rsidP="00771938">
            <w:pPr>
              <w:jc w:val="center"/>
              <w:rPr>
                <w:rFonts w:ascii="Open Sans" w:eastAsia="Times New Roman" w:hAnsi="Open Sans" w:cs="Open Sans"/>
                <w:b/>
                <w:bCs/>
                <w:color w:val="0D0D0D" w:themeColor="text1" w:themeTint="F2"/>
                <w:sz w:val="20"/>
                <w:szCs w:val="20"/>
                <w:lang w:val="es-ES" w:eastAsia="es-ES"/>
              </w:rPr>
            </w:pPr>
            <w:r w:rsidRPr="003F045A">
              <w:rPr>
                <w:rFonts w:ascii="Open Sans" w:hAnsi="Open Sans" w:cs="Open Sans"/>
                <w:color w:val="0D0D0D" w:themeColor="text1" w:themeTint="F2"/>
                <w:sz w:val="20"/>
                <w:szCs w:val="20"/>
              </w:rPr>
              <w:t>Preferencia del mercado de la venta</w:t>
            </w:r>
            <w:r w:rsidRPr="003F045A">
              <w:rPr>
                <w:rFonts w:ascii="Open Sans" w:hAnsi="Open Sans" w:cs="Open Sans"/>
                <w:b/>
                <w:bCs/>
                <w:color w:val="0D0D0D" w:themeColor="text1" w:themeTint="F2"/>
                <w:sz w:val="20"/>
                <w:szCs w:val="20"/>
              </w:rPr>
              <w:t xml:space="preserve"> </w:t>
            </w:r>
            <w:r w:rsidRPr="0012631E">
              <w:rPr>
                <w:rFonts w:ascii="Open Sans" w:eastAsia="Times New Roman" w:hAnsi="Open Sans" w:cs="Open Sans"/>
                <w:b/>
                <w:bCs/>
                <w:color w:val="0D0D0D" w:themeColor="text1" w:themeTint="F2"/>
                <w:sz w:val="20"/>
                <w:szCs w:val="20"/>
                <w:lang w:val="es-ES" w:eastAsia="es-ES"/>
              </w:rPr>
              <w:t>DESPUÉS DEL CONFINAMIENTO</w:t>
            </w:r>
            <w:r w:rsidRPr="003F045A">
              <w:rPr>
                <w:rFonts w:ascii="Open Sans" w:eastAsia="Times New Roman" w:hAnsi="Open Sans" w:cs="Open Sans"/>
                <w:color w:val="0D0D0D" w:themeColor="text1" w:themeTint="F2"/>
                <w:sz w:val="20"/>
                <w:szCs w:val="20"/>
                <w:lang w:val="es-ES" w:eastAsia="es-ES"/>
              </w:rPr>
              <w:t xml:space="preserve"> </w:t>
            </w:r>
          </w:p>
        </w:tc>
      </w:tr>
      <w:tr w:rsidR="003F045A" w:rsidRPr="003F045A" w14:paraId="35FCCA11"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101D909D"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59418B7C"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4290F395" w14:textId="16E52D2F"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Silla</w:t>
            </w:r>
          </w:p>
        </w:tc>
        <w:tc>
          <w:tcPr>
            <w:tcW w:w="1939" w:type="dxa"/>
            <w:tcBorders>
              <w:top w:val="nil"/>
              <w:left w:val="nil"/>
              <w:bottom w:val="single" w:sz="4" w:space="0" w:color="808080"/>
              <w:right w:val="single" w:sz="4" w:space="0" w:color="808080"/>
            </w:tcBorders>
            <w:shd w:val="clear" w:color="auto" w:fill="auto"/>
            <w:noWrap/>
            <w:vAlign w:val="bottom"/>
            <w:hideMark/>
          </w:tcPr>
          <w:p w14:paraId="4DDD654F"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151%</w:t>
            </w:r>
          </w:p>
        </w:tc>
        <w:tc>
          <w:tcPr>
            <w:tcW w:w="1578" w:type="dxa"/>
            <w:tcBorders>
              <w:top w:val="nil"/>
              <w:left w:val="nil"/>
              <w:bottom w:val="single" w:sz="4" w:space="0" w:color="808080"/>
              <w:right w:val="single" w:sz="4" w:space="0" w:color="808080"/>
            </w:tcBorders>
            <w:shd w:val="clear" w:color="auto" w:fill="auto"/>
            <w:noWrap/>
            <w:vAlign w:val="bottom"/>
            <w:hideMark/>
          </w:tcPr>
          <w:p w14:paraId="41845ACC"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65%</w:t>
            </w:r>
          </w:p>
        </w:tc>
        <w:tc>
          <w:tcPr>
            <w:tcW w:w="1939" w:type="dxa"/>
            <w:tcBorders>
              <w:top w:val="nil"/>
              <w:left w:val="nil"/>
              <w:bottom w:val="single" w:sz="4" w:space="0" w:color="808080"/>
              <w:right w:val="single" w:sz="4" w:space="0" w:color="808080"/>
            </w:tcBorders>
            <w:shd w:val="clear" w:color="auto" w:fill="auto"/>
            <w:noWrap/>
            <w:vAlign w:val="bottom"/>
            <w:hideMark/>
          </w:tcPr>
          <w:p w14:paraId="0D9C0873"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70%</w:t>
            </w:r>
          </w:p>
        </w:tc>
      </w:tr>
      <w:tr w:rsidR="003F045A" w:rsidRPr="003F045A" w14:paraId="3CD410A4"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3DE0C10C"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noWrap/>
            <w:vAlign w:val="bottom"/>
            <w:hideMark/>
          </w:tcPr>
          <w:p w14:paraId="725ABF26"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+100 km</w:t>
            </w:r>
          </w:p>
        </w:tc>
        <w:tc>
          <w:tcPr>
            <w:tcW w:w="1866" w:type="dxa"/>
            <w:tcBorders>
              <w:top w:val="nil"/>
              <w:left w:val="nil"/>
              <w:bottom w:val="single" w:sz="4" w:space="0" w:color="808080"/>
              <w:right w:val="single" w:sz="4" w:space="0" w:color="808080"/>
            </w:tcBorders>
            <w:shd w:val="clear" w:color="auto" w:fill="auto"/>
            <w:noWrap/>
            <w:vAlign w:val="bottom"/>
            <w:hideMark/>
          </w:tcPr>
          <w:p w14:paraId="1E64142F" w14:textId="21742DD3"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Manilva</w:t>
            </w:r>
          </w:p>
        </w:tc>
        <w:tc>
          <w:tcPr>
            <w:tcW w:w="1939" w:type="dxa"/>
            <w:tcBorders>
              <w:top w:val="nil"/>
              <w:left w:val="nil"/>
              <w:bottom w:val="single" w:sz="4" w:space="0" w:color="808080"/>
              <w:right w:val="single" w:sz="4" w:space="0" w:color="808080"/>
            </w:tcBorders>
            <w:shd w:val="clear" w:color="auto" w:fill="auto"/>
            <w:noWrap/>
            <w:vAlign w:val="bottom"/>
            <w:hideMark/>
          </w:tcPr>
          <w:p w14:paraId="006720D3"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137%</w:t>
            </w:r>
          </w:p>
        </w:tc>
        <w:tc>
          <w:tcPr>
            <w:tcW w:w="1578" w:type="dxa"/>
            <w:tcBorders>
              <w:top w:val="nil"/>
              <w:left w:val="nil"/>
              <w:bottom w:val="single" w:sz="4" w:space="0" w:color="808080"/>
              <w:right w:val="single" w:sz="4" w:space="0" w:color="808080"/>
            </w:tcBorders>
            <w:shd w:val="clear" w:color="auto" w:fill="auto"/>
            <w:noWrap/>
            <w:vAlign w:val="bottom"/>
            <w:hideMark/>
          </w:tcPr>
          <w:p w14:paraId="0F62F8A6"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67%</w:t>
            </w:r>
          </w:p>
        </w:tc>
        <w:tc>
          <w:tcPr>
            <w:tcW w:w="1939" w:type="dxa"/>
            <w:tcBorders>
              <w:top w:val="nil"/>
              <w:left w:val="nil"/>
              <w:bottom w:val="single" w:sz="4" w:space="0" w:color="808080"/>
              <w:right w:val="single" w:sz="4" w:space="0" w:color="808080"/>
            </w:tcBorders>
            <w:shd w:val="clear" w:color="auto" w:fill="auto"/>
            <w:noWrap/>
            <w:vAlign w:val="bottom"/>
            <w:hideMark/>
          </w:tcPr>
          <w:p w14:paraId="62E9C269"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73%</w:t>
            </w:r>
          </w:p>
        </w:tc>
      </w:tr>
      <w:tr w:rsidR="003F045A" w:rsidRPr="003F045A" w14:paraId="71D29A31"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2E8F2F1B"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460EFC3E"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47EFC3C5" w14:textId="2CCD4B62"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Móstoles</w:t>
            </w:r>
          </w:p>
        </w:tc>
        <w:tc>
          <w:tcPr>
            <w:tcW w:w="1939" w:type="dxa"/>
            <w:tcBorders>
              <w:top w:val="nil"/>
              <w:left w:val="nil"/>
              <w:bottom w:val="single" w:sz="4" w:space="0" w:color="808080"/>
              <w:right w:val="single" w:sz="4" w:space="0" w:color="808080"/>
            </w:tcBorders>
            <w:shd w:val="clear" w:color="auto" w:fill="auto"/>
            <w:noWrap/>
            <w:vAlign w:val="bottom"/>
            <w:hideMark/>
          </w:tcPr>
          <w:p w14:paraId="54362FF6"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133%</w:t>
            </w:r>
          </w:p>
        </w:tc>
        <w:tc>
          <w:tcPr>
            <w:tcW w:w="1578" w:type="dxa"/>
            <w:tcBorders>
              <w:top w:val="nil"/>
              <w:left w:val="nil"/>
              <w:bottom w:val="single" w:sz="4" w:space="0" w:color="808080"/>
              <w:right w:val="single" w:sz="4" w:space="0" w:color="808080"/>
            </w:tcBorders>
            <w:shd w:val="clear" w:color="auto" w:fill="auto"/>
            <w:noWrap/>
            <w:vAlign w:val="bottom"/>
            <w:hideMark/>
          </w:tcPr>
          <w:p w14:paraId="3DDAD093"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62%</w:t>
            </w:r>
          </w:p>
        </w:tc>
        <w:tc>
          <w:tcPr>
            <w:tcW w:w="1939" w:type="dxa"/>
            <w:tcBorders>
              <w:top w:val="nil"/>
              <w:left w:val="nil"/>
              <w:bottom w:val="single" w:sz="4" w:space="0" w:color="808080"/>
              <w:right w:val="single" w:sz="4" w:space="0" w:color="808080"/>
            </w:tcBorders>
            <w:shd w:val="clear" w:color="auto" w:fill="auto"/>
            <w:noWrap/>
            <w:vAlign w:val="bottom"/>
            <w:hideMark/>
          </w:tcPr>
          <w:p w14:paraId="0E8079F0"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65%</w:t>
            </w:r>
          </w:p>
        </w:tc>
      </w:tr>
      <w:tr w:rsidR="003F045A" w:rsidRPr="003F045A" w14:paraId="1F6AAFF3"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377237DF"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33D63968"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3C652AFD" w14:textId="3B03CB3F"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Paterna</w:t>
            </w:r>
          </w:p>
        </w:tc>
        <w:tc>
          <w:tcPr>
            <w:tcW w:w="1939" w:type="dxa"/>
            <w:tcBorders>
              <w:top w:val="nil"/>
              <w:left w:val="nil"/>
              <w:bottom w:val="single" w:sz="4" w:space="0" w:color="808080"/>
              <w:right w:val="single" w:sz="4" w:space="0" w:color="808080"/>
            </w:tcBorders>
            <w:shd w:val="clear" w:color="auto" w:fill="auto"/>
            <w:noWrap/>
            <w:vAlign w:val="bottom"/>
            <w:hideMark/>
          </w:tcPr>
          <w:p w14:paraId="102F0E72"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125%</w:t>
            </w:r>
          </w:p>
        </w:tc>
        <w:tc>
          <w:tcPr>
            <w:tcW w:w="1578" w:type="dxa"/>
            <w:tcBorders>
              <w:top w:val="nil"/>
              <w:left w:val="nil"/>
              <w:bottom w:val="single" w:sz="4" w:space="0" w:color="808080"/>
              <w:right w:val="single" w:sz="4" w:space="0" w:color="808080"/>
            </w:tcBorders>
            <w:shd w:val="clear" w:color="auto" w:fill="auto"/>
            <w:noWrap/>
            <w:vAlign w:val="bottom"/>
            <w:hideMark/>
          </w:tcPr>
          <w:p w14:paraId="7849D96B"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67%</w:t>
            </w:r>
          </w:p>
        </w:tc>
        <w:tc>
          <w:tcPr>
            <w:tcW w:w="1939" w:type="dxa"/>
            <w:tcBorders>
              <w:top w:val="nil"/>
              <w:left w:val="nil"/>
              <w:bottom w:val="single" w:sz="4" w:space="0" w:color="808080"/>
              <w:right w:val="single" w:sz="4" w:space="0" w:color="808080"/>
            </w:tcBorders>
            <w:shd w:val="clear" w:color="auto" w:fill="auto"/>
            <w:noWrap/>
            <w:vAlign w:val="bottom"/>
            <w:hideMark/>
          </w:tcPr>
          <w:p w14:paraId="4426CBF1"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64%</w:t>
            </w:r>
          </w:p>
        </w:tc>
      </w:tr>
      <w:tr w:rsidR="003F045A" w:rsidRPr="003F045A" w14:paraId="5AB5E839"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5AECB71F"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463A02CB"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3A89FA1E" w14:textId="5628B7FF"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Alcorcón</w:t>
            </w:r>
          </w:p>
        </w:tc>
        <w:tc>
          <w:tcPr>
            <w:tcW w:w="1939" w:type="dxa"/>
            <w:tcBorders>
              <w:top w:val="nil"/>
              <w:left w:val="nil"/>
              <w:bottom w:val="single" w:sz="4" w:space="0" w:color="808080"/>
              <w:right w:val="single" w:sz="4" w:space="0" w:color="808080"/>
            </w:tcBorders>
            <w:shd w:val="clear" w:color="auto" w:fill="auto"/>
            <w:noWrap/>
            <w:vAlign w:val="bottom"/>
            <w:hideMark/>
          </w:tcPr>
          <w:p w14:paraId="5A4D189B"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124%</w:t>
            </w:r>
          </w:p>
        </w:tc>
        <w:tc>
          <w:tcPr>
            <w:tcW w:w="1578" w:type="dxa"/>
            <w:tcBorders>
              <w:top w:val="nil"/>
              <w:left w:val="nil"/>
              <w:bottom w:val="single" w:sz="4" w:space="0" w:color="808080"/>
              <w:right w:val="single" w:sz="4" w:space="0" w:color="808080"/>
            </w:tcBorders>
            <w:shd w:val="clear" w:color="auto" w:fill="auto"/>
            <w:noWrap/>
            <w:vAlign w:val="bottom"/>
            <w:hideMark/>
          </w:tcPr>
          <w:p w14:paraId="5AB5C5A1"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60%</w:t>
            </w:r>
          </w:p>
        </w:tc>
        <w:tc>
          <w:tcPr>
            <w:tcW w:w="1939" w:type="dxa"/>
            <w:tcBorders>
              <w:top w:val="nil"/>
              <w:left w:val="nil"/>
              <w:bottom w:val="single" w:sz="4" w:space="0" w:color="808080"/>
              <w:right w:val="single" w:sz="4" w:space="0" w:color="808080"/>
            </w:tcBorders>
            <w:shd w:val="clear" w:color="auto" w:fill="auto"/>
            <w:noWrap/>
            <w:vAlign w:val="bottom"/>
            <w:hideMark/>
          </w:tcPr>
          <w:p w14:paraId="0A6B8ABB"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69%</w:t>
            </w:r>
          </w:p>
        </w:tc>
      </w:tr>
      <w:tr w:rsidR="003F045A" w:rsidRPr="003F045A" w14:paraId="128915DF"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0F9AA6B4"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3AFA129F"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26A91F53" w14:textId="4F43F74F"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Leganés</w:t>
            </w:r>
          </w:p>
        </w:tc>
        <w:tc>
          <w:tcPr>
            <w:tcW w:w="1939" w:type="dxa"/>
            <w:tcBorders>
              <w:top w:val="nil"/>
              <w:left w:val="nil"/>
              <w:bottom w:val="single" w:sz="4" w:space="0" w:color="808080"/>
              <w:right w:val="single" w:sz="4" w:space="0" w:color="808080"/>
            </w:tcBorders>
            <w:shd w:val="clear" w:color="auto" w:fill="auto"/>
            <w:noWrap/>
            <w:vAlign w:val="bottom"/>
            <w:hideMark/>
          </w:tcPr>
          <w:p w14:paraId="41238A85"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120%</w:t>
            </w:r>
          </w:p>
        </w:tc>
        <w:tc>
          <w:tcPr>
            <w:tcW w:w="1578" w:type="dxa"/>
            <w:tcBorders>
              <w:top w:val="nil"/>
              <w:left w:val="nil"/>
              <w:bottom w:val="single" w:sz="4" w:space="0" w:color="808080"/>
              <w:right w:val="single" w:sz="4" w:space="0" w:color="808080"/>
            </w:tcBorders>
            <w:shd w:val="clear" w:color="auto" w:fill="auto"/>
            <w:noWrap/>
            <w:vAlign w:val="bottom"/>
            <w:hideMark/>
          </w:tcPr>
          <w:p w14:paraId="0B85E23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57%</w:t>
            </w:r>
          </w:p>
        </w:tc>
        <w:tc>
          <w:tcPr>
            <w:tcW w:w="1939" w:type="dxa"/>
            <w:tcBorders>
              <w:top w:val="nil"/>
              <w:left w:val="nil"/>
              <w:bottom w:val="single" w:sz="4" w:space="0" w:color="808080"/>
              <w:right w:val="single" w:sz="4" w:space="0" w:color="808080"/>
            </w:tcBorders>
            <w:shd w:val="clear" w:color="auto" w:fill="auto"/>
            <w:noWrap/>
            <w:vAlign w:val="bottom"/>
            <w:hideMark/>
          </w:tcPr>
          <w:p w14:paraId="2A441FEA"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63%</w:t>
            </w:r>
          </w:p>
        </w:tc>
      </w:tr>
      <w:tr w:rsidR="003F045A" w:rsidRPr="003F045A" w14:paraId="0E3EBFD1"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3018D8E4"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4445643E"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352367F4" w14:textId="535B377D"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Tavernes Blanques</w:t>
            </w:r>
          </w:p>
        </w:tc>
        <w:tc>
          <w:tcPr>
            <w:tcW w:w="1939" w:type="dxa"/>
            <w:tcBorders>
              <w:top w:val="nil"/>
              <w:left w:val="nil"/>
              <w:bottom w:val="single" w:sz="4" w:space="0" w:color="808080"/>
              <w:right w:val="single" w:sz="4" w:space="0" w:color="808080"/>
            </w:tcBorders>
            <w:shd w:val="clear" w:color="auto" w:fill="auto"/>
            <w:noWrap/>
            <w:vAlign w:val="bottom"/>
            <w:hideMark/>
          </w:tcPr>
          <w:p w14:paraId="2A57D5C8"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115%</w:t>
            </w:r>
          </w:p>
        </w:tc>
        <w:tc>
          <w:tcPr>
            <w:tcW w:w="1578" w:type="dxa"/>
            <w:tcBorders>
              <w:top w:val="nil"/>
              <w:left w:val="nil"/>
              <w:bottom w:val="single" w:sz="4" w:space="0" w:color="808080"/>
              <w:right w:val="single" w:sz="4" w:space="0" w:color="808080"/>
            </w:tcBorders>
            <w:shd w:val="clear" w:color="auto" w:fill="auto"/>
            <w:noWrap/>
            <w:vAlign w:val="bottom"/>
            <w:hideMark/>
          </w:tcPr>
          <w:p w14:paraId="06B120D8"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70%</w:t>
            </w:r>
          </w:p>
        </w:tc>
        <w:tc>
          <w:tcPr>
            <w:tcW w:w="1939" w:type="dxa"/>
            <w:tcBorders>
              <w:top w:val="nil"/>
              <w:left w:val="nil"/>
              <w:bottom w:val="single" w:sz="4" w:space="0" w:color="808080"/>
              <w:right w:val="single" w:sz="4" w:space="0" w:color="808080"/>
            </w:tcBorders>
            <w:shd w:val="clear" w:color="auto" w:fill="auto"/>
            <w:noWrap/>
            <w:vAlign w:val="bottom"/>
            <w:hideMark/>
          </w:tcPr>
          <w:p w14:paraId="5445A103"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82%</w:t>
            </w:r>
          </w:p>
        </w:tc>
      </w:tr>
      <w:tr w:rsidR="003F045A" w:rsidRPr="003F045A" w14:paraId="6522FF4F"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18517298"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07A5F781"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0514D1E1" w14:textId="7AD522AD"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Picassent</w:t>
            </w:r>
          </w:p>
        </w:tc>
        <w:tc>
          <w:tcPr>
            <w:tcW w:w="1939" w:type="dxa"/>
            <w:tcBorders>
              <w:top w:val="nil"/>
              <w:left w:val="nil"/>
              <w:bottom w:val="single" w:sz="4" w:space="0" w:color="808080"/>
              <w:right w:val="single" w:sz="4" w:space="0" w:color="808080"/>
            </w:tcBorders>
            <w:shd w:val="clear" w:color="auto" w:fill="auto"/>
            <w:noWrap/>
            <w:vAlign w:val="bottom"/>
            <w:hideMark/>
          </w:tcPr>
          <w:p w14:paraId="0AC45931"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115%</w:t>
            </w:r>
          </w:p>
        </w:tc>
        <w:tc>
          <w:tcPr>
            <w:tcW w:w="1578" w:type="dxa"/>
            <w:tcBorders>
              <w:top w:val="nil"/>
              <w:left w:val="nil"/>
              <w:bottom w:val="single" w:sz="4" w:space="0" w:color="808080"/>
              <w:right w:val="single" w:sz="4" w:space="0" w:color="808080"/>
            </w:tcBorders>
            <w:shd w:val="clear" w:color="auto" w:fill="auto"/>
            <w:noWrap/>
            <w:vAlign w:val="bottom"/>
            <w:hideMark/>
          </w:tcPr>
          <w:p w14:paraId="299E65F9"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85%</w:t>
            </w:r>
          </w:p>
        </w:tc>
        <w:tc>
          <w:tcPr>
            <w:tcW w:w="1939" w:type="dxa"/>
            <w:tcBorders>
              <w:top w:val="nil"/>
              <w:left w:val="nil"/>
              <w:bottom w:val="single" w:sz="4" w:space="0" w:color="808080"/>
              <w:right w:val="single" w:sz="4" w:space="0" w:color="808080"/>
            </w:tcBorders>
            <w:shd w:val="clear" w:color="auto" w:fill="auto"/>
            <w:noWrap/>
            <w:vAlign w:val="bottom"/>
            <w:hideMark/>
          </w:tcPr>
          <w:p w14:paraId="3CBACBA3"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83%</w:t>
            </w:r>
          </w:p>
        </w:tc>
      </w:tr>
      <w:tr w:rsidR="003F045A" w:rsidRPr="003F045A" w14:paraId="562B338D"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0AA96467"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1F7D69B5"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294D17A0" w14:textId="6609AF8A"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Rubí</w:t>
            </w:r>
          </w:p>
        </w:tc>
        <w:tc>
          <w:tcPr>
            <w:tcW w:w="1939" w:type="dxa"/>
            <w:tcBorders>
              <w:top w:val="nil"/>
              <w:left w:val="nil"/>
              <w:bottom w:val="single" w:sz="4" w:space="0" w:color="808080"/>
              <w:right w:val="single" w:sz="4" w:space="0" w:color="808080"/>
            </w:tcBorders>
            <w:shd w:val="clear" w:color="auto" w:fill="auto"/>
            <w:noWrap/>
            <w:vAlign w:val="bottom"/>
            <w:hideMark/>
          </w:tcPr>
          <w:p w14:paraId="0D902AEC"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114%</w:t>
            </w:r>
          </w:p>
        </w:tc>
        <w:tc>
          <w:tcPr>
            <w:tcW w:w="1578" w:type="dxa"/>
            <w:tcBorders>
              <w:top w:val="nil"/>
              <w:left w:val="nil"/>
              <w:bottom w:val="single" w:sz="4" w:space="0" w:color="808080"/>
              <w:right w:val="single" w:sz="4" w:space="0" w:color="808080"/>
            </w:tcBorders>
            <w:shd w:val="clear" w:color="auto" w:fill="auto"/>
            <w:noWrap/>
            <w:vAlign w:val="bottom"/>
            <w:hideMark/>
          </w:tcPr>
          <w:p w14:paraId="6ECB5262"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63%</w:t>
            </w:r>
          </w:p>
        </w:tc>
        <w:tc>
          <w:tcPr>
            <w:tcW w:w="1939" w:type="dxa"/>
            <w:tcBorders>
              <w:top w:val="nil"/>
              <w:left w:val="nil"/>
              <w:bottom w:val="single" w:sz="4" w:space="0" w:color="808080"/>
              <w:right w:val="single" w:sz="4" w:space="0" w:color="808080"/>
            </w:tcBorders>
            <w:shd w:val="clear" w:color="auto" w:fill="auto"/>
            <w:noWrap/>
            <w:vAlign w:val="bottom"/>
            <w:hideMark/>
          </w:tcPr>
          <w:p w14:paraId="092471B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67%</w:t>
            </w:r>
          </w:p>
        </w:tc>
      </w:tr>
      <w:tr w:rsidR="003F045A" w:rsidRPr="003F045A" w14:paraId="318453C7"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5265794B"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lastRenderedPageBreak/>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19EB209E"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+40 km</w:t>
            </w:r>
          </w:p>
        </w:tc>
        <w:tc>
          <w:tcPr>
            <w:tcW w:w="1866" w:type="dxa"/>
            <w:tcBorders>
              <w:top w:val="nil"/>
              <w:left w:val="nil"/>
              <w:bottom w:val="single" w:sz="4" w:space="0" w:color="808080"/>
              <w:right w:val="single" w:sz="4" w:space="0" w:color="808080"/>
            </w:tcBorders>
            <w:shd w:val="clear" w:color="auto" w:fill="auto"/>
            <w:noWrap/>
            <w:vAlign w:val="bottom"/>
            <w:hideMark/>
          </w:tcPr>
          <w:p w14:paraId="6C4F163A" w14:textId="49E07E75"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Galapagar</w:t>
            </w:r>
          </w:p>
        </w:tc>
        <w:tc>
          <w:tcPr>
            <w:tcW w:w="1939" w:type="dxa"/>
            <w:tcBorders>
              <w:top w:val="nil"/>
              <w:left w:val="nil"/>
              <w:bottom w:val="single" w:sz="4" w:space="0" w:color="808080"/>
              <w:right w:val="single" w:sz="4" w:space="0" w:color="808080"/>
            </w:tcBorders>
            <w:shd w:val="clear" w:color="auto" w:fill="auto"/>
            <w:noWrap/>
            <w:vAlign w:val="bottom"/>
            <w:hideMark/>
          </w:tcPr>
          <w:p w14:paraId="31149E31"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104%</w:t>
            </w:r>
          </w:p>
        </w:tc>
        <w:tc>
          <w:tcPr>
            <w:tcW w:w="1578" w:type="dxa"/>
            <w:tcBorders>
              <w:top w:val="nil"/>
              <w:left w:val="nil"/>
              <w:bottom w:val="single" w:sz="4" w:space="0" w:color="808080"/>
              <w:right w:val="single" w:sz="4" w:space="0" w:color="808080"/>
            </w:tcBorders>
            <w:shd w:val="clear" w:color="auto" w:fill="auto"/>
            <w:noWrap/>
            <w:vAlign w:val="bottom"/>
            <w:hideMark/>
          </w:tcPr>
          <w:p w14:paraId="7F057FA9"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63%</w:t>
            </w:r>
          </w:p>
        </w:tc>
        <w:tc>
          <w:tcPr>
            <w:tcW w:w="1939" w:type="dxa"/>
            <w:tcBorders>
              <w:top w:val="nil"/>
              <w:left w:val="nil"/>
              <w:bottom w:val="single" w:sz="4" w:space="0" w:color="808080"/>
              <w:right w:val="single" w:sz="4" w:space="0" w:color="808080"/>
            </w:tcBorders>
            <w:shd w:val="clear" w:color="auto" w:fill="auto"/>
            <w:noWrap/>
            <w:vAlign w:val="bottom"/>
            <w:hideMark/>
          </w:tcPr>
          <w:p w14:paraId="10FF69A3"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71%</w:t>
            </w:r>
          </w:p>
        </w:tc>
      </w:tr>
      <w:tr w:rsidR="003F045A" w:rsidRPr="003F045A" w14:paraId="0C4E8179"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3C8ED0A9"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noWrap/>
            <w:vAlign w:val="bottom"/>
            <w:hideMark/>
          </w:tcPr>
          <w:p w14:paraId="4DE7B54A"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+50 km</w:t>
            </w:r>
          </w:p>
        </w:tc>
        <w:tc>
          <w:tcPr>
            <w:tcW w:w="1866" w:type="dxa"/>
            <w:tcBorders>
              <w:top w:val="nil"/>
              <w:left w:val="nil"/>
              <w:bottom w:val="single" w:sz="4" w:space="0" w:color="808080"/>
              <w:right w:val="single" w:sz="4" w:space="0" w:color="808080"/>
            </w:tcBorders>
            <w:shd w:val="clear" w:color="auto" w:fill="auto"/>
            <w:noWrap/>
            <w:vAlign w:val="bottom"/>
            <w:hideMark/>
          </w:tcPr>
          <w:p w14:paraId="4D22C62D" w14:textId="3A514E9D"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Antequera</w:t>
            </w:r>
          </w:p>
        </w:tc>
        <w:tc>
          <w:tcPr>
            <w:tcW w:w="1939" w:type="dxa"/>
            <w:tcBorders>
              <w:top w:val="nil"/>
              <w:left w:val="nil"/>
              <w:bottom w:val="single" w:sz="4" w:space="0" w:color="808080"/>
              <w:right w:val="single" w:sz="4" w:space="0" w:color="808080"/>
            </w:tcBorders>
            <w:shd w:val="clear" w:color="auto" w:fill="auto"/>
            <w:noWrap/>
            <w:vAlign w:val="bottom"/>
            <w:hideMark/>
          </w:tcPr>
          <w:p w14:paraId="4A199493"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103%</w:t>
            </w:r>
          </w:p>
        </w:tc>
        <w:tc>
          <w:tcPr>
            <w:tcW w:w="1578" w:type="dxa"/>
            <w:tcBorders>
              <w:top w:val="nil"/>
              <w:left w:val="nil"/>
              <w:bottom w:val="single" w:sz="4" w:space="0" w:color="808080"/>
              <w:right w:val="single" w:sz="4" w:space="0" w:color="808080"/>
            </w:tcBorders>
            <w:shd w:val="clear" w:color="auto" w:fill="auto"/>
            <w:noWrap/>
            <w:vAlign w:val="bottom"/>
            <w:hideMark/>
          </w:tcPr>
          <w:p w14:paraId="5265984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77%</w:t>
            </w:r>
          </w:p>
        </w:tc>
        <w:tc>
          <w:tcPr>
            <w:tcW w:w="1939" w:type="dxa"/>
            <w:tcBorders>
              <w:top w:val="nil"/>
              <w:left w:val="nil"/>
              <w:bottom w:val="single" w:sz="4" w:space="0" w:color="808080"/>
              <w:right w:val="single" w:sz="4" w:space="0" w:color="808080"/>
            </w:tcBorders>
            <w:shd w:val="clear" w:color="auto" w:fill="auto"/>
            <w:noWrap/>
            <w:vAlign w:val="bottom"/>
            <w:hideMark/>
          </w:tcPr>
          <w:p w14:paraId="1E8FC392"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78%</w:t>
            </w:r>
          </w:p>
        </w:tc>
      </w:tr>
      <w:tr w:rsidR="003F045A" w:rsidRPr="003F045A" w14:paraId="5E7DA5B4"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3AC9B2BC"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66DA9D7A"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6BD84096" w14:textId="5D683FB2"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Sant Just Desvern</w:t>
            </w:r>
          </w:p>
        </w:tc>
        <w:tc>
          <w:tcPr>
            <w:tcW w:w="1939" w:type="dxa"/>
            <w:tcBorders>
              <w:top w:val="nil"/>
              <w:left w:val="nil"/>
              <w:bottom w:val="single" w:sz="4" w:space="0" w:color="808080"/>
              <w:right w:val="single" w:sz="4" w:space="0" w:color="808080"/>
            </w:tcBorders>
            <w:shd w:val="clear" w:color="auto" w:fill="auto"/>
            <w:noWrap/>
            <w:vAlign w:val="bottom"/>
            <w:hideMark/>
          </w:tcPr>
          <w:p w14:paraId="6232B094"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101%</w:t>
            </w:r>
          </w:p>
        </w:tc>
        <w:tc>
          <w:tcPr>
            <w:tcW w:w="1578" w:type="dxa"/>
            <w:tcBorders>
              <w:top w:val="nil"/>
              <w:left w:val="nil"/>
              <w:bottom w:val="single" w:sz="4" w:space="0" w:color="808080"/>
              <w:right w:val="single" w:sz="4" w:space="0" w:color="808080"/>
            </w:tcBorders>
            <w:shd w:val="clear" w:color="auto" w:fill="auto"/>
            <w:noWrap/>
            <w:vAlign w:val="bottom"/>
            <w:hideMark/>
          </w:tcPr>
          <w:p w14:paraId="4DAD01CB"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65%</w:t>
            </w:r>
          </w:p>
        </w:tc>
        <w:tc>
          <w:tcPr>
            <w:tcW w:w="1939" w:type="dxa"/>
            <w:tcBorders>
              <w:top w:val="nil"/>
              <w:left w:val="nil"/>
              <w:bottom w:val="single" w:sz="4" w:space="0" w:color="808080"/>
              <w:right w:val="single" w:sz="4" w:space="0" w:color="808080"/>
            </w:tcBorders>
            <w:shd w:val="clear" w:color="auto" w:fill="auto"/>
            <w:noWrap/>
            <w:vAlign w:val="bottom"/>
            <w:hideMark/>
          </w:tcPr>
          <w:p w14:paraId="012AB565"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62%</w:t>
            </w:r>
          </w:p>
        </w:tc>
      </w:tr>
      <w:tr w:rsidR="003F045A" w:rsidRPr="003F045A" w14:paraId="7EAF30E6"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154AC535"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noWrap/>
            <w:vAlign w:val="bottom"/>
            <w:hideMark/>
          </w:tcPr>
          <w:p w14:paraId="707C46E3"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+30 km</w:t>
            </w:r>
          </w:p>
        </w:tc>
        <w:tc>
          <w:tcPr>
            <w:tcW w:w="1866" w:type="dxa"/>
            <w:tcBorders>
              <w:top w:val="nil"/>
              <w:left w:val="nil"/>
              <w:bottom w:val="single" w:sz="4" w:space="0" w:color="808080"/>
              <w:right w:val="single" w:sz="4" w:space="0" w:color="808080"/>
            </w:tcBorders>
            <w:shd w:val="clear" w:color="auto" w:fill="auto"/>
            <w:noWrap/>
            <w:vAlign w:val="bottom"/>
            <w:hideMark/>
          </w:tcPr>
          <w:p w14:paraId="6AB85AFD" w14:textId="274E8DEC"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Vélez-Málaga</w:t>
            </w:r>
          </w:p>
        </w:tc>
        <w:tc>
          <w:tcPr>
            <w:tcW w:w="1939" w:type="dxa"/>
            <w:tcBorders>
              <w:top w:val="nil"/>
              <w:left w:val="nil"/>
              <w:bottom w:val="single" w:sz="4" w:space="0" w:color="808080"/>
              <w:right w:val="single" w:sz="4" w:space="0" w:color="808080"/>
            </w:tcBorders>
            <w:shd w:val="clear" w:color="auto" w:fill="auto"/>
            <w:noWrap/>
            <w:vAlign w:val="bottom"/>
            <w:hideMark/>
          </w:tcPr>
          <w:p w14:paraId="3D8784BC"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98%</w:t>
            </w:r>
          </w:p>
        </w:tc>
        <w:tc>
          <w:tcPr>
            <w:tcW w:w="1578" w:type="dxa"/>
            <w:tcBorders>
              <w:top w:val="nil"/>
              <w:left w:val="nil"/>
              <w:bottom w:val="single" w:sz="4" w:space="0" w:color="808080"/>
              <w:right w:val="single" w:sz="4" w:space="0" w:color="808080"/>
            </w:tcBorders>
            <w:shd w:val="clear" w:color="auto" w:fill="auto"/>
            <w:noWrap/>
            <w:vAlign w:val="bottom"/>
            <w:hideMark/>
          </w:tcPr>
          <w:p w14:paraId="12FBFE8F"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72%</w:t>
            </w:r>
          </w:p>
        </w:tc>
        <w:tc>
          <w:tcPr>
            <w:tcW w:w="1939" w:type="dxa"/>
            <w:tcBorders>
              <w:top w:val="nil"/>
              <w:left w:val="nil"/>
              <w:bottom w:val="single" w:sz="4" w:space="0" w:color="808080"/>
              <w:right w:val="single" w:sz="4" w:space="0" w:color="808080"/>
            </w:tcBorders>
            <w:shd w:val="clear" w:color="auto" w:fill="auto"/>
            <w:noWrap/>
            <w:vAlign w:val="bottom"/>
            <w:hideMark/>
          </w:tcPr>
          <w:p w14:paraId="68617AC1"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76%</w:t>
            </w:r>
          </w:p>
        </w:tc>
      </w:tr>
      <w:tr w:rsidR="003F045A" w:rsidRPr="003F045A" w14:paraId="407BA2B9"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21F3F240"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26A13D1F"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+30 km</w:t>
            </w:r>
          </w:p>
        </w:tc>
        <w:tc>
          <w:tcPr>
            <w:tcW w:w="1866" w:type="dxa"/>
            <w:tcBorders>
              <w:top w:val="nil"/>
              <w:left w:val="nil"/>
              <w:bottom w:val="single" w:sz="4" w:space="0" w:color="808080"/>
              <w:right w:val="single" w:sz="4" w:space="0" w:color="808080"/>
            </w:tcBorders>
            <w:shd w:val="clear" w:color="auto" w:fill="auto"/>
            <w:noWrap/>
            <w:vAlign w:val="bottom"/>
            <w:hideMark/>
          </w:tcPr>
          <w:p w14:paraId="12B286C3" w14:textId="2E12D18E"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Terrassa</w:t>
            </w:r>
          </w:p>
        </w:tc>
        <w:tc>
          <w:tcPr>
            <w:tcW w:w="1939" w:type="dxa"/>
            <w:tcBorders>
              <w:top w:val="nil"/>
              <w:left w:val="nil"/>
              <w:bottom w:val="single" w:sz="4" w:space="0" w:color="808080"/>
              <w:right w:val="single" w:sz="4" w:space="0" w:color="808080"/>
            </w:tcBorders>
            <w:shd w:val="clear" w:color="auto" w:fill="auto"/>
            <w:noWrap/>
            <w:vAlign w:val="bottom"/>
            <w:hideMark/>
          </w:tcPr>
          <w:p w14:paraId="65E898AA"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97%</w:t>
            </w:r>
          </w:p>
        </w:tc>
        <w:tc>
          <w:tcPr>
            <w:tcW w:w="1578" w:type="dxa"/>
            <w:tcBorders>
              <w:top w:val="nil"/>
              <w:left w:val="nil"/>
              <w:bottom w:val="single" w:sz="4" w:space="0" w:color="808080"/>
              <w:right w:val="single" w:sz="4" w:space="0" w:color="808080"/>
            </w:tcBorders>
            <w:shd w:val="clear" w:color="auto" w:fill="auto"/>
            <w:noWrap/>
            <w:vAlign w:val="bottom"/>
            <w:hideMark/>
          </w:tcPr>
          <w:p w14:paraId="2735A9F2"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61%</w:t>
            </w:r>
          </w:p>
        </w:tc>
        <w:tc>
          <w:tcPr>
            <w:tcW w:w="1939" w:type="dxa"/>
            <w:tcBorders>
              <w:top w:val="nil"/>
              <w:left w:val="nil"/>
              <w:bottom w:val="single" w:sz="4" w:space="0" w:color="808080"/>
              <w:right w:val="single" w:sz="4" w:space="0" w:color="808080"/>
            </w:tcBorders>
            <w:shd w:val="clear" w:color="auto" w:fill="auto"/>
            <w:noWrap/>
            <w:vAlign w:val="bottom"/>
            <w:hideMark/>
          </w:tcPr>
          <w:p w14:paraId="50C569E0"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54%</w:t>
            </w:r>
          </w:p>
        </w:tc>
      </w:tr>
      <w:tr w:rsidR="003F045A" w:rsidRPr="003F045A" w14:paraId="1C33D2ED"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21E5FB5"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424A8E0D"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413866C2" w14:textId="05403702"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Sabadell</w:t>
            </w:r>
          </w:p>
        </w:tc>
        <w:tc>
          <w:tcPr>
            <w:tcW w:w="1939" w:type="dxa"/>
            <w:tcBorders>
              <w:top w:val="nil"/>
              <w:left w:val="nil"/>
              <w:bottom w:val="single" w:sz="4" w:space="0" w:color="808080"/>
              <w:right w:val="single" w:sz="4" w:space="0" w:color="808080"/>
            </w:tcBorders>
            <w:shd w:val="clear" w:color="auto" w:fill="auto"/>
            <w:noWrap/>
            <w:vAlign w:val="bottom"/>
            <w:hideMark/>
          </w:tcPr>
          <w:p w14:paraId="2BCAF8BE"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97%</w:t>
            </w:r>
          </w:p>
        </w:tc>
        <w:tc>
          <w:tcPr>
            <w:tcW w:w="1578" w:type="dxa"/>
            <w:tcBorders>
              <w:top w:val="nil"/>
              <w:left w:val="nil"/>
              <w:bottom w:val="single" w:sz="4" w:space="0" w:color="808080"/>
              <w:right w:val="single" w:sz="4" w:space="0" w:color="808080"/>
            </w:tcBorders>
            <w:shd w:val="clear" w:color="auto" w:fill="auto"/>
            <w:noWrap/>
            <w:vAlign w:val="bottom"/>
            <w:hideMark/>
          </w:tcPr>
          <w:p w14:paraId="24B569D1"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64%</w:t>
            </w:r>
          </w:p>
        </w:tc>
        <w:tc>
          <w:tcPr>
            <w:tcW w:w="1939" w:type="dxa"/>
            <w:tcBorders>
              <w:top w:val="nil"/>
              <w:left w:val="nil"/>
              <w:bottom w:val="single" w:sz="4" w:space="0" w:color="808080"/>
              <w:right w:val="single" w:sz="4" w:space="0" w:color="808080"/>
            </w:tcBorders>
            <w:shd w:val="clear" w:color="auto" w:fill="auto"/>
            <w:noWrap/>
            <w:vAlign w:val="bottom"/>
            <w:hideMark/>
          </w:tcPr>
          <w:p w14:paraId="5EA933C4"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61%</w:t>
            </w:r>
          </w:p>
        </w:tc>
      </w:tr>
      <w:tr w:rsidR="003F045A" w:rsidRPr="003F045A" w14:paraId="4E608BEE"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0B2F9715"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3BC3B0F5"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5D6886E9" w14:textId="6FED5360"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El Masnou</w:t>
            </w:r>
          </w:p>
        </w:tc>
        <w:tc>
          <w:tcPr>
            <w:tcW w:w="1939" w:type="dxa"/>
            <w:tcBorders>
              <w:top w:val="nil"/>
              <w:left w:val="nil"/>
              <w:bottom w:val="single" w:sz="4" w:space="0" w:color="808080"/>
              <w:right w:val="single" w:sz="4" w:space="0" w:color="808080"/>
            </w:tcBorders>
            <w:shd w:val="clear" w:color="auto" w:fill="auto"/>
            <w:noWrap/>
            <w:vAlign w:val="bottom"/>
            <w:hideMark/>
          </w:tcPr>
          <w:p w14:paraId="0E0C85AB"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92%</w:t>
            </w:r>
          </w:p>
        </w:tc>
        <w:tc>
          <w:tcPr>
            <w:tcW w:w="1578" w:type="dxa"/>
            <w:tcBorders>
              <w:top w:val="nil"/>
              <w:left w:val="nil"/>
              <w:bottom w:val="single" w:sz="4" w:space="0" w:color="808080"/>
              <w:right w:val="single" w:sz="4" w:space="0" w:color="808080"/>
            </w:tcBorders>
            <w:shd w:val="clear" w:color="auto" w:fill="auto"/>
            <w:noWrap/>
            <w:vAlign w:val="bottom"/>
            <w:hideMark/>
          </w:tcPr>
          <w:p w14:paraId="1170AF9D"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63%</w:t>
            </w:r>
          </w:p>
        </w:tc>
        <w:tc>
          <w:tcPr>
            <w:tcW w:w="1939" w:type="dxa"/>
            <w:tcBorders>
              <w:top w:val="nil"/>
              <w:left w:val="nil"/>
              <w:bottom w:val="single" w:sz="4" w:space="0" w:color="808080"/>
              <w:right w:val="single" w:sz="4" w:space="0" w:color="808080"/>
            </w:tcBorders>
            <w:shd w:val="clear" w:color="auto" w:fill="auto"/>
            <w:noWrap/>
            <w:vAlign w:val="bottom"/>
            <w:hideMark/>
          </w:tcPr>
          <w:p w14:paraId="2B0DE03F"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66%</w:t>
            </w:r>
          </w:p>
        </w:tc>
      </w:tr>
      <w:tr w:rsidR="003F045A" w:rsidRPr="003F045A" w14:paraId="41630C59"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8E50865"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357FE9DA"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073B1DE6" w14:textId="08BF5989"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El Prat de Llobregat</w:t>
            </w:r>
          </w:p>
        </w:tc>
        <w:tc>
          <w:tcPr>
            <w:tcW w:w="1939" w:type="dxa"/>
            <w:tcBorders>
              <w:top w:val="nil"/>
              <w:left w:val="nil"/>
              <w:bottom w:val="single" w:sz="4" w:space="0" w:color="808080"/>
              <w:right w:val="single" w:sz="4" w:space="0" w:color="808080"/>
            </w:tcBorders>
            <w:shd w:val="clear" w:color="auto" w:fill="auto"/>
            <w:noWrap/>
            <w:vAlign w:val="bottom"/>
            <w:hideMark/>
          </w:tcPr>
          <w:p w14:paraId="01F6C1E5"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91%</w:t>
            </w:r>
          </w:p>
        </w:tc>
        <w:tc>
          <w:tcPr>
            <w:tcW w:w="1578" w:type="dxa"/>
            <w:tcBorders>
              <w:top w:val="nil"/>
              <w:left w:val="nil"/>
              <w:bottom w:val="single" w:sz="4" w:space="0" w:color="808080"/>
              <w:right w:val="single" w:sz="4" w:space="0" w:color="808080"/>
            </w:tcBorders>
            <w:shd w:val="clear" w:color="auto" w:fill="auto"/>
            <w:noWrap/>
            <w:vAlign w:val="bottom"/>
            <w:hideMark/>
          </w:tcPr>
          <w:p w14:paraId="727930A6"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63%</w:t>
            </w:r>
          </w:p>
        </w:tc>
        <w:tc>
          <w:tcPr>
            <w:tcW w:w="1939" w:type="dxa"/>
            <w:tcBorders>
              <w:top w:val="nil"/>
              <w:left w:val="nil"/>
              <w:bottom w:val="single" w:sz="4" w:space="0" w:color="808080"/>
              <w:right w:val="single" w:sz="4" w:space="0" w:color="808080"/>
            </w:tcBorders>
            <w:shd w:val="clear" w:color="auto" w:fill="auto"/>
            <w:noWrap/>
            <w:vAlign w:val="bottom"/>
            <w:hideMark/>
          </w:tcPr>
          <w:p w14:paraId="2E4C54EE"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69%</w:t>
            </w:r>
          </w:p>
        </w:tc>
      </w:tr>
      <w:tr w:rsidR="003F045A" w:rsidRPr="003F045A" w14:paraId="176E1893"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0FDD7CAA"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3F04406D"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2128780E" w14:textId="718E7385"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Sant Boi de Llobregat</w:t>
            </w:r>
          </w:p>
        </w:tc>
        <w:tc>
          <w:tcPr>
            <w:tcW w:w="1939" w:type="dxa"/>
            <w:tcBorders>
              <w:top w:val="nil"/>
              <w:left w:val="nil"/>
              <w:bottom w:val="single" w:sz="4" w:space="0" w:color="808080"/>
              <w:right w:val="single" w:sz="4" w:space="0" w:color="808080"/>
            </w:tcBorders>
            <w:shd w:val="clear" w:color="auto" w:fill="auto"/>
            <w:noWrap/>
            <w:vAlign w:val="bottom"/>
            <w:hideMark/>
          </w:tcPr>
          <w:p w14:paraId="28927E7D"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90%</w:t>
            </w:r>
          </w:p>
        </w:tc>
        <w:tc>
          <w:tcPr>
            <w:tcW w:w="1578" w:type="dxa"/>
            <w:tcBorders>
              <w:top w:val="nil"/>
              <w:left w:val="nil"/>
              <w:bottom w:val="single" w:sz="4" w:space="0" w:color="808080"/>
              <w:right w:val="single" w:sz="4" w:space="0" w:color="808080"/>
            </w:tcBorders>
            <w:shd w:val="clear" w:color="auto" w:fill="auto"/>
            <w:noWrap/>
            <w:vAlign w:val="bottom"/>
            <w:hideMark/>
          </w:tcPr>
          <w:p w14:paraId="170B4D3E"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62%</w:t>
            </w:r>
          </w:p>
        </w:tc>
        <w:tc>
          <w:tcPr>
            <w:tcW w:w="1939" w:type="dxa"/>
            <w:tcBorders>
              <w:top w:val="nil"/>
              <w:left w:val="nil"/>
              <w:bottom w:val="single" w:sz="4" w:space="0" w:color="808080"/>
              <w:right w:val="single" w:sz="4" w:space="0" w:color="808080"/>
            </w:tcBorders>
            <w:shd w:val="clear" w:color="auto" w:fill="auto"/>
            <w:noWrap/>
            <w:vAlign w:val="bottom"/>
            <w:hideMark/>
          </w:tcPr>
          <w:p w14:paraId="279EF01C"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69%</w:t>
            </w:r>
          </w:p>
        </w:tc>
      </w:tr>
      <w:tr w:rsidR="003F045A" w:rsidRPr="003F045A" w14:paraId="739659CD"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75B16DEE"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32D33BF2"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6CAF8FBF" w14:textId="759B7591"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Boadilla del Monte</w:t>
            </w:r>
          </w:p>
        </w:tc>
        <w:tc>
          <w:tcPr>
            <w:tcW w:w="1939" w:type="dxa"/>
            <w:tcBorders>
              <w:top w:val="nil"/>
              <w:left w:val="nil"/>
              <w:bottom w:val="single" w:sz="4" w:space="0" w:color="808080"/>
              <w:right w:val="single" w:sz="4" w:space="0" w:color="808080"/>
            </w:tcBorders>
            <w:shd w:val="clear" w:color="auto" w:fill="auto"/>
            <w:noWrap/>
            <w:vAlign w:val="bottom"/>
            <w:hideMark/>
          </w:tcPr>
          <w:p w14:paraId="262A949D"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90%</w:t>
            </w:r>
          </w:p>
        </w:tc>
        <w:tc>
          <w:tcPr>
            <w:tcW w:w="1578" w:type="dxa"/>
            <w:tcBorders>
              <w:top w:val="nil"/>
              <w:left w:val="nil"/>
              <w:bottom w:val="single" w:sz="4" w:space="0" w:color="808080"/>
              <w:right w:val="single" w:sz="4" w:space="0" w:color="808080"/>
            </w:tcBorders>
            <w:shd w:val="clear" w:color="auto" w:fill="auto"/>
            <w:noWrap/>
            <w:vAlign w:val="bottom"/>
            <w:hideMark/>
          </w:tcPr>
          <w:p w14:paraId="4A94192F"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74%</w:t>
            </w:r>
          </w:p>
        </w:tc>
        <w:tc>
          <w:tcPr>
            <w:tcW w:w="1939" w:type="dxa"/>
            <w:tcBorders>
              <w:top w:val="nil"/>
              <w:left w:val="nil"/>
              <w:bottom w:val="single" w:sz="4" w:space="0" w:color="808080"/>
              <w:right w:val="single" w:sz="4" w:space="0" w:color="808080"/>
            </w:tcBorders>
            <w:shd w:val="clear" w:color="auto" w:fill="auto"/>
            <w:noWrap/>
            <w:vAlign w:val="bottom"/>
            <w:hideMark/>
          </w:tcPr>
          <w:p w14:paraId="2E970B39"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78%</w:t>
            </w:r>
          </w:p>
        </w:tc>
      </w:tr>
      <w:tr w:rsidR="003F045A" w:rsidRPr="003F045A" w14:paraId="5208BBE3"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A001457"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20194C03"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0585D2FB" w14:textId="0498F24F"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Albal</w:t>
            </w:r>
          </w:p>
        </w:tc>
        <w:tc>
          <w:tcPr>
            <w:tcW w:w="1939" w:type="dxa"/>
            <w:tcBorders>
              <w:top w:val="nil"/>
              <w:left w:val="nil"/>
              <w:bottom w:val="single" w:sz="4" w:space="0" w:color="808080"/>
              <w:right w:val="single" w:sz="4" w:space="0" w:color="808080"/>
            </w:tcBorders>
            <w:shd w:val="clear" w:color="auto" w:fill="auto"/>
            <w:noWrap/>
            <w:vAlign w:val="bottom"/>
            <w:hideMark/>
          </w:tcPr>
          <w:p w14:paraId="79FB8A06"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89%</w:t>
            </w:r>
          </w:p>
        </w:tc>
        <w:tc>
          <w:tcPr>
            <w:tcW w:w="1578" w:type="dxa"/>
            <w:tcBorders>
              <w:top w:val="nil"/>
              <w:left w:val="nil"/>
              <w:bottom w:val="single" w:sz="4" w:space="0" w:color="808080"/>
              <w:right w:val="single" w:sz="4" w:space="0" w:color="808080"/>
            </w:tcBorders>
            <w:shd w:val="clear" w:color="auto" w:fill="auto"/>
            <w:noWrap/>
            <w:vAlign w:val="bottom"/>
            <w:hideMark/>
          </w:tcPr>
          <w:p w14:paraId="41EAF3C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74%</w:t>
            </w:r>
          </w:p>
        </w:tc>
        <w:tc>
          <w:tcPr>
            <w:tcW w:w="1939" w:type="dxa"/>
            <w:tcBorders>
              <w:top w:val="nil"/>
              <w:left w:val="nil"/>
              <w:bottom w:val="single" w:sz="4" w:space="0" w:color="808080"/>
              <w:right w:val="single" w:sz="4" w:space="0" w:color="808080"/>
            </w:tcBorders>
            <w:shd w:val="clear" w:color="auto" w:fill="auto"/>
            <w:noWrap/>
            <w:vAlign w:val="bottom"/>
            <w:hideMark/>
          </w:tcPr>
          <w:p w14:paraId="6D96ECD6"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58%</w:t>
            </w:r>
          </w:p>
        </w:tc>
      </w:tr>
      <w:tr w:rsidR="003F045A" w:rsidRPr="003F045A" w14:paraId="539E7619"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341CCDE8"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noWrap/>
            <w:vAlign w:val="bottom"/>
            <w:hideMark/>
          </w:tcPr>
          <w:p w14:paraId="5013F9F9"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+100 km</w:t>
            </w:r>
          </w:p>
        </w:tc>
        <w:tc>
          <w:tcPr>
            <w:tcW w:w="1866" w:type="dxa"/>
            <w:tcBorders>
              <w:top w:val="nil"/>
              <w:left w:val="nil"/>
              <w:bottom w:val="single" w:sz="4" w:space="0" w:color="808080"/>
              <w:right w:val="single" w:sz="4" w:space="0" w:color="808080"/>
            </w:tcBorders>
            <w:shd w:val="clear" w:color="auto" w:fill="auto"/>
            <w:noWrap/>
            <w:vAlign w:val="bottom"/>
            <w:hideMark/>
          </w:tcPr>
          <w:p w14:paraId="2969A43E" w14:textId="2B901BA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Ronda</w:t>
            </w:r>
          </w:p>
        </w:tc>
        <w:tc>
          <w:tcPr>
            <w:tcW w:w="1939" w:type="dxa"/>
            <w:tcBorders>
              <w:top w:val="nil"/>
              <w:left w:val="nil"/>
              <w:bottom w:val="single" w:sz="4" w:space="0" w:color="808080"/>
              <w:right w:val="single" w:sz="4" w:space="0" w:color="808080"/>
            </w:tcBorders>
            <w:shd w:val="clear" w:color="auto" w:fill="auto"/>
            <w:noWrap/>
            <w:vAlign w:val="bottom"/>
            <w:hideMark/>
          </w:tcPr>
          <w:p w14:paraId="54CEAFBF"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85%</w:t>
            </w:r>
          </w:p>
        </w:tc>
        <w:tc>
          <w:tcPr>
            <w:tcW w:w="1578" w:type="dxa"/>
            <w:tcBorders>
              <w:top w:val="nil"/>
              <w:left w:val="nil"/>
              <w:bottom w:val="single" w:sz="4" w:space="0" w:color="808080"/>
              <w:right w:val="single" w:sz="4" w:space="0" w:color="808080"/>
            </w:tcBorders>
            <w:shd w:val="clear" w:color="auto" w:fill="auto"/>
            <w:noWrap/>
            <w:vAlign w:val="bottom"/>
            <w:hideMark/>
          </w:tcPr>
          <w:p w14:paraId="18390855"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75%</w:t>
            </w:r>
          </w:p>
        </w:tc>
        <w:tc>
          <w:tcPr>
            <w:tcW w:w="1939" w:type="dxa"/>
            <w:tcBorders>
              <w:top w:val="nil"/>
              <w:left w:val="nil"/>
              <w:bottom w:val="single" w:sz="4" w:space="0" w:color="808080"/>
              <w:right w:val="single" w:sz="4" w:space="0" w:color="808080"/>
            </w:tcBorders>
            <w:shd w:val="clear" w:color="auto" w:fill="auto"/>
            <w:noWrap/>
            <w:vAlign w:val="bottom"/>
            <w:hideMark/>
          </w:tcPr>
          <w:p w14:paraId="5F01657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58%</w:t>
            </w:r>
          </w:p>
        </w:tc>
      </w:tr>
      <w:tr w:rsidR="003F045A" w:rsidRPr="003F045A" w14:paraId="6ED7BB55"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01257E31"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noWrap/>
            <w:vAlign w:val="bottom"/>
            <w:hideMark/>
          </w:tcPr>
          <w:p w14:paraId="1666E0DD"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03CD4792" w14:textId="505A0C63"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Rincón de la Victoria</w:t>
            </w:r>
          </w:p>
        </w:tc>
        <w:tc>
          <w:tcPr>
            <w:tcW w:w="1939" w:type="dxa"/>
            <w:tcBorders>
              <w:top w:val="nil"/>
              <w:left w:val="nil"/>
              <w:bottom w:val="single" w:sz="4" w:space="0" w:color="808080"/>
              <w:right w:val="single" w:sz="4" w:space="0" w:color="808080"/>
            </w:tcBorders>
            <w:shd w:val="clear" w:color="auto" w:fill="auto"/>
            <w:noWrap/>
            <w:vAlign w:val="bottom"/>
            <w:hideMark/>
          </w:tcPr>
          <w:p w14:paraId="753F5D60"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84%</w:t>
            </w:r>
          </w:p>
        </w:tc>
        <w:tc>
          <w:tcPr>
            <w:tcW w:w="1578" w:type="dxa"/>
            <w:tcBorders>
              <w:top w:val="nil"/>
              <w:left w:val="nil"/>
              <w:bottom w:val="single" w:sz="4" w:space="0" w:color="808080"/>
              <w:right w:val="single" w:sz="4" w:space="0" w:color="808080"/>
            </w:tcBorders>
            <w:shd w:val="clear" w:color="auto" w:fill="auto"/>
            <w:noWrap/>
            <w:vAlign w:val="bottom"/>
            <w:hideMark/>
          </w:tcPr>
          <w:p w14:paraId="1AEE3050"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71%</w:t>
            </w:r>
          </w:p>
        </w:tc>
        <w:tc>
          <w:tcPr>
            <w:tcW w:w="1939" w:type="dxa"/>
            <w:tcBorders>
              <w:top w:val="nil"/>
              <w:left w:val="nil"/>
              <w:bottom w:val="single" w:sz="4" w:space="0" w:color="808080"/>
              <w:right w:val="single" w:sz="4" w:space="0" w:color="808080"/>
            </w:tcBorders>
            <w:shd w:val="clear" w:color="auto" w:fill="auto"/>
            <w:noWrap/>
            <w:vAlign w:val="bottom"/>
            <w:hideMark/>
          </w:tcPr>
          <w:p w14:paraId="3EC035AB"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72%</w:t>
            </w:r>
          </w:p>
        </w:tc>
      </w:tr>
      <w:tr w:rsidR="003F045A" w:rsidRPr="003F045A" w14:paraId="2509111C"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53AA064"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1528078E"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3BB6834A" w14:textId="156D7364"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Quart de Poblet</w:t>
            </w:r>
          </w:p>
        </w:tc>
        <w:tc>
          <w:tcPr>
            <w:tcW w:w="1939" w:type="dxa"/>
            <w:tcBorders>
              <w:top w:val="nil"/>
              <w:left w:val="nil"/>
              <w:bottom w:val="single" w:sz="4" w:space="0" w:color="808080"/>
              <w:right w:val="single" w:sz="4" w:space="0" w:color="808080"/>
            </w:tcBorders>
            <w:shd w:val="clear" w:color="auto" w:fill="auto"/>
            <w:noWrap/>
            <w:vAlign w:val="bottom"/>
            <w:hideMark/>
          </w:tcPr>
          <w:p w14:paraId="63D78A44"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83%</w:t>
            </w:r>
          </w:p>
        </w:tc>
        <w:tc>
          <w:tcPr>
            <w:tcW w:w="1578" w:type="dxa"/>
            <w:tcBorders>
              <w:top w:val="nil"/>
              <w:left w:val="nil"/>
              <w:bottom w:val="single" w:sz="4" w:space="0" w:color="808080"/>
              <w:right w:val="single" w:sz="4" w:space="0" w:color="808080"/>
            </w:tcBorders>
            <w:shd w:val="clear" w:color="auto" w:fill="auto"/>
            <w:noWrap/>
            <w:vAlign w:val="bottom"/>
            <w:hideMark/>
          </w:tcPr>
          <w:p w14:paraId="5EE0517B"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63%</w:t>
            </w:r>
          </w:p>
        </w:tc>
        <w:tc>
          <w:tcPr>
            <w:tcW w:w="1939" w:type="dxa"/>
            <w:tcBorders>
              <w:top w:val="nil"/>
              <w:left w:val="nil"/>
              <w:bottom w:val="single" w:sz="4" w:space="0" w:color="808080"/>
              <w:right w:val="single" w:sz="4" w:space="0" w:color="808080"/>
            </w:tcBorders>
            <w:shd w:val="clear" w:color="auto" w:fill="auto"/>
            <w:noWrap/>
            <w:vAlign w:val="bottom"/>
            <w:hideMark/>
          </w:tcPr>
          <w:p w14:paraId="5EA2C269"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63%</w:t>
            </w:r>
          </w:p>
        </w:tc>
      </w:tr>
      <w:tr w:rsidR="003F045A" w:rsidRPr="003F045A" w14:paraId="6F8879ED"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7E22647"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69E35A17"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52041E90" w14:textId="7F410089"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Paiporta</w:t>
            </w:r>
          </w:p>
        </w:tc>
        <w:tc>
          <w:tcPr>
            <w:tcW w:w="1939" w:type="dxa"/>
            <w:tcBorders>
              <w:top w:val="nil"/>
              <w:left w:val="nil"/>
              <w:bottom w:val="single" w:sz="4" w:space="0" w:color="808080"/>
              <w:right w:val="single" w:sz="4" w:space="0" w:color="808080"/>
            </w:tcBorders>
            <w:shd w:val="clear" w:color="auto" w:fill="auto"/>
            <w:noWrap/>
            <w:vAlign w:val="bottom"/>
            <w:hideMark/>
          </w:tcPr>
          <w:p w14:paraId="03155DF9"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83%</w:t>
            </w:r>
          </w:p>
        </w:tc>
        <w:tc>
          <w:tcPr>
            <w:tcW w:w="1578" w:type="dxa"/>
            <w:tcBorders>
              <w:top w:val="nil"/>
              <w:left w:val="nil"/>
              <w:bottom w:val="single" w:sz="4" w:space="0" w:color="808080"/>
              <w:right w:val="single" w:sz="4" w:space="0" w:color="808080"/>
            </w:tcBorders>
            <w:shd w:val="clear" w:color="auto" w:fill="auto"/>
            <w:noWrap/>
            <w:vAlign w:val="bottom"/>
            <w:hideMark/>
          </w:tcPr>
          <w:p w14:paraId="65C2BCE5"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75%</w:t>
            </w:r>
          </w:p>
        </w:tc>
        <w:tc>
          <w:tcPr>
            <w:tcW w:w="1939" w:type="dxa"/>
            <w:tcBorders>
              <w:top w:val="nil"/>
              <w:left w:val="nil"/>
              <w:bottom w:val="single" w:sz="4" w:space="0" w:color="808080"/>
              <w:right w:val="single" w:sz="4" w:space="0" w:color="808080"/>
            </w:tcBorders>
            <w:shd w:val="clear" w:color="auto" w:fill="auto"/>
            <w:noWrap/>
            <w:vAlign w:val="bottom"/>
            <w:hideMark/>
          </w:tcPr>
          <w:p w14:paraId="7AD59A2C"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73%</w:t>
            </w:r>
          </w:p>
        </w:tc>
      </w:tr>
      <w:tr w:rsidR="003F045A" w:rsidRPr="003F045A" w14:paraId="090E8240"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1BA6152"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46347A1B"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663D2630" w14:textId="59AC5399"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Aldaia</w:t>
            </w:r>
          </w:p>
        </w:tc>
        <w:tc>
          <w:tcPr>
            <w:tcW w:w="1939" w:type="dxa"/>
            <w:tcBorders>
              <w:top w:val="nil"/>
              <w:left w:val="nil"/>
              <w:bottom w:val="single" w:sz="4" w:space="0" w:color="808080"/>
              <w:right w:val="single" w:sz="4" w:space="0" w:color="808080"/>
            </w:tcBorders>
            <w:shd w:val="clear" w:color="auto" w:fill="auto"/>
            <w:noWrap/>
            <w:vAlign w:val="bottom"/>
            <w:hideMark/>
          </w:tcPr>
          <w:p w14:paraId="52EEEB1C"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82%</w:t>
            </w:r>
          </w:p>
        </w:tc>
        <w:tc>
          <w:tcPr>
            <w:tcW w:w="1578" w:type="dxa"/>
            <w:tcBorders>
              <w:top w:val="nil"/>
              <w:left w:val="nil"/>
              <w:bottom w:val="single" w:sz="4" w:space="0" w:color="808080"/>
              <w:right w:val="single" w:sz="4" w:space="0" w:color="808080"/>
            </w:tcBorders>
            <w:shd w:val="clear" w:color="auto" w:fill="auto"/>
            <w:noWrap/>
            <w:vAlign w:val="bottom"/>
            <w:hideMark/>
          </w:tcPr>
          <w:p w14:paraId="32BE6BB0"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70%</w:t>
            </w:r>
          </w:p>
        </w:tc>
        <w:tc>
          <w:tcPr>
            <w:tcW w:w="1939" w:type="dxa"/>
            <w:tcBorders>
              <w:top w:val="nil"/>
              <w:left w:val="nil"/>
              <w:bottom w:val="single" w:sz="4" w:space="0" w:color="808080"/>
              <w:right w:val="single" w:sz="4" w:space="0" w:color="808080"/>
            </w:tcBorders>
            <w:shd w:val="clear" w:color="auto" w:fill="auto"/>
            <w:noWrap/>
            <w:vAlign w:val="bottom"/>
            <w:hideMark/>
          </w:tcPr>
          <w:p w14:paraId="4E360299"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77%</w:t>
            </w:r>
          </w:p>
        </w:tc>
      </w:tr>
      <w:tr w:rsidR="003F045A" w:rsidRPr="003F045A" w14:paraId="4DBD8D6B"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0CA77C7D"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105F7379"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+30 km</w:t>
            </w:r>
          </w:p>
        </w:tc>
        <w:tc>
          <w:tcPr>
            <w:tcW w:w="1866" w:type="dxa"/>
            <w:tcBorders>
              <w:top w:val="nil"/>
              <w:left w:val="nil"/>
              <w:bottom w:val="single" w:sz="4" w:space="0" w:color="808080"/>
              <w:right w:val="single" w:sz="4" w:space="0" w:color="808080"/>
            </w:tcBorders>
            <w:shd w:val="clear" w:color="auto" w:fill="auto"/>
            <w:noWrap/>
            <w:vAlign w:val="bottom"/>
            <w:hideMark/>
          </w:tcPr>
          <w:p w14:paraId="38DD94F1" w14:textId="54AABD5F"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Mataró</w:t>
            </w:r>
          </w:p>
        </w:tc>
        <w:tc>
          <w:tcPr>
            <w:tcW w:w="1939" w:type="dxa"/>
            <w:tcBorders>
              <w:top w:val="nil"/>
              <w:left w:val="nil"/>
              <w:bottom w:val="single" w:sz="4" w:space="0" w:color="808080"/>
              <w:right w:val="single" w:sz="4" w:space="0" w:color="808080"/>
            </w:tcBorders>
            <w:shd w:val="clear" w:color="auto" w:fill="auto"/>
            <w:noWrap/>
            <w:vAlign w:val="bottom"/>
            <w:hideMark/>
          </w:tcPr>
          <w:p w14:paraId="27A7ACEE"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82%</w:t>
            </w:r>
          </w:p>
        </w:tc>
        <w:tc>
          <w:tcPr>
            <w:tcW w:w="1578" w:type="dxa"/>
            <w:tcBorders>
              <w:top w:val="nil"/>
              <w:left w:val="nil"/>
              <w:bottom w:val="single" w:sz="4" w:space="0" w:color="808080"/>
              <w:right w:val="single" w:sz="4" w:space="0" w:color="808080"/>
            </w:tcBorders>
            <w:shd w:val="clear" w:color="auto" w:fill="auto"/>
            <w:noWrap/>
            <w:vAlign w:val="bottom"/>
            <w:hideMark/>
          </w:tcPr>
          <w:p w14:paraId="66A1F5F5"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57%</w:t>
            </w:r>
          </w:p>
        </w:tc>
        <w:tc>
          <w:tcPr>
            <w:tcW w:w="1939" w:type="dxa"/>
            <w:tcBorders>
              <w:top w:val="nil"/>
              <w:left w:val="nil"/>
              <w:bottom w:val="single" w:sz="4" w:space="0" w:color="808080"/>
              <w:right w:val="single" w:sz="4" w:space="0" w:color="808080"/>
            </w:tcBorders>
            <w:shd w:val="clear" w:color="auto" w:fill="auto"/>
            <w:noWrap/>
            <w:vAlign w:val="bottom"/>
            <w:hideMark/>
          </w:tcPr>
          <w:p w14:paraId="6E65AD7D"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58%</w:t>
            </w:r>
          </w:p>
        </w:tc>
      </w:tr>
      <w:tr w:rsidR="003F045A" w:rsidRPr="003F045A" w14:paraId="180DF8BA"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7BE72932"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6E244F82"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020B213F" w14:textId="05DD9993"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Xirivella</w:t>
            </w:r>
          </w:p>
        </w:tc>
        <w:tc>
          <w:tcPr>
            <w:tcW w:w="1939" w:type="dxa"/>
            <w:tcBorders>
              <w:top w:val="nil"/>
              <w:left w:val="nil"/>
              <w:bottom w:val="single" w:sz="4" w:space="0" w:color="808080"/>
              <w:right w:val="single" w:sz="4" w:space="0" w:color="808080"/>
            </w:tcBorders>
            <w:shd w:val="clear" w:color="auto" w:fill="auto"/>
            <w:noWrap/>
            <w:vAlign w:val="bottom"/>
            <w:hideMark/>
          </w:tcPr>
          <w:p w14:paraId="00071A79"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81%</w:t>
            </w:r>
          </w:p>
        </w:tc>
        <w:tc>
          <w:tcPr>
            <w:tcW w:w="1578" w:type="dxa"/>
            <w:tcBorders>
              <w:top w:val="nil"/>
              <w:left w:val="nil"/>
              <w:bottom w:val="single" w:sz="4" w:space="0" w:color="808080"/>
              <w:right w:val="single" w:sz="4" w:space="0" w:color="808080"/>
            </w:tcBorders>
            <w:shd w:val="clear" w:color="auto" w:fill="auto"/>
            <w:noWrap/>
            <w:vAlign w:val="bottom"/>
            <w:hideMark/>
          </w:tcPr>
          <w:p w14:paraId="2B8F4A5C"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61%</w:t>
            </w:r>
          </w:p>
        </w:tc>
        <w:tc>
          <w:tcPr>
            <w:tcW w:w="1939" w:type="dxa"/>
            <w:tcBorders>
              <w:top w:val="nil"/>
              <w:left w:val="nil"/>
              <w:bottom w:val="single" w:sz="4" w:space="0" w:color="808080"/>
              <w:right w:val="single" w:sz="4" w:space="0" w:color="808080"/>
            </w:tcBorders>
            <w:shd w:val="clear" w:color="auto" w:fill="auto"/>
            <w:noWrap/>
            <w:vAlign w:val="bottom"/>
            <w:hideMark/>
          </w:tcPr>
          <w:p w14:paraId="332470F3"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67%</w:t>
            </w:r>
          </w:p>
        </w:tc>
      </w:tr>
      <w:tr w:rsidR="003F045A" w:rsidRPr="003F045A" w14:paraId="509FC3D7"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B0BBC9D"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3C4FCEB4"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5CB9B4C4" w14:textId="7BA1EDAA"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Mislata</w:t>
            </w:r>
          </w:p>
        </w:tc>
        <w:tc>
          <w:tcPr>
            <w:tcW w:w="1939" w:type="dxa"/>
            <w:tcBorders>
              <w:top w:val="nil"/>
              <w:left w:val="nil"/>
              <w:bottom w:val="single" w:sz="4" w:space="0" w:color="808080"/>
              <w:right w:val="single" w:sz="4" w:space="0" w:color="808080"/>
            </w:tcBorders>
            <w:shd w:val="clear" w:color="auto" w:fill="auto"/>
            <w:noWrap/>
            <w:vAlign w:val="bottom"/>
            <w:hideMark/>
          </w:tcPr>
          <w:p w14:paraId="5B58BA30"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78%</w:t>
            </w:r>
          </w:p>
        </w:tc>
        <w:tc>
          <w:tcPr>
            <w:tcW w:w="1578" w:type="dxa"/>
            <w:tcBorders>
              <w:top w:val="nil"/>
              <w:left w:val="nil"/>
              <w:bottom w:val="single" w:sz="4" w:space="0" w:color="808080"/>
              <w:right w:val="single" w:sz="4" w:space="0" w:color="808080"/>
            </w:tcBorders>
            <w:shd w:val="clear" w:color="auto" w:fill="auto"/>
            <w:noWrap/>
            <w:vAlign w:val="bottom"/>
            <w:hideMark/>
          </w:tcPr>
          <w:p w14:paraId="75EBAE5B"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67%</w:t>
            </w:r>
          </w:p>
        </w:tc>
        <w:tc>
          <w:tcPr>
            <w:tcW w:w="1939" w:type="dxa"/>
            <w:tcBorders>
              <w:top w:val="nil"/>
              <w:left w:val="nil"/>
              <w:bottom w:val="single" w:sz="4" w:space="0" w:color="808080"/>
              <w:right w:val="single" w:sz="4" w:space="0" w:color="808080"/>
            </w:tcBorders>
            <w:shd w:val="clear" w:color="auto" w:fill="auto"/>
            <w:noWrap/>
            <w:vAlign w:val="bottom"/>
            <w:hideMark/>
          </w:tcPr>
          <w:p w14:paraId="6D8CE0FA"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64%</w:t>
            </w:r>
          </w:p>
        </w:tc>
      </w:tr>
      <w:tr w:rsidR="003F045A" w:rsidRPr="003F045A" w14:paraId="2ECF7EBD"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1C28F409"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6A26CA72"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6D3154B3" w14:textId="1DC24A30"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Getafe</w:t>
            </w:r>
          </w:p>
        </w:tc>
        <w:tc>
          <w:tcPr>
            <w:tcW w:w="1939" w:type="dxa"/>
            <w:tcBorders>
              <w:top w:val="nil"/>
              <w:left w:val="nil"/>
              <w:bottom w:val="single" w:sz="4" w:space="0" w:color="808080"/>
              <w:right w:val="single" w:sz="4" w:space="0" w:color="808080"/>
            </w:tcBorders>
            <w:shd w:val="clear" w:color="auto" w:fill="auto"/>
            <w:noWrap/>
            <w:vAlign w:val="bottom"/>
            <w:hideMark/>
          </w:tcPr>
          <w:p w14:paraId="188B3657"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77%</w:t>
            </w:r>
          </w:p>
        </w:tc>
        <w:tc>
          <w:tcPr>
            <w:tcW w:w="1578" w:type="dxa"/>
            <w:tcBorders>
              <w:top w:val="nil"/>
              <w:left w:val="nil"/>
              <w:bottom w:val="single" w:sz="4" w:space="0" w:color="808080"/>
              <w:right w:val="single" w:sz="4" w:space="0" w:color="808080"/>
            </w:tcBorders>
            <w:shd w:val="clear" w:color="auto" w:fill="auto"/>
            <w:noWrap/>
            <w:vAlign w:val="bottom"/>
            <w:hideMark/>
          </w:tcPr>
          <w:p w14:paraId="2FB05CE1"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61%</w:t>
            </w:r>
          </w:p>
        </w:tc>
        <w:tc>
          <w:tcPr>
            <w:tcW w:w="1939" w:type="dxa"/>
            <w:tcBorders>
              <w:top w:val="nil"/>
              <w:left w:val="nil"/>
              <w:bottom w:val="single" w:sz="4" w:space="0" w:color="808080"/>
              <w:right w:val="single" w:sz="4" w:space="0" w:color="808080"/>
            </w:tcBorders>
            <w:shd w:val="clear" w:color="auto" w:fill="auto"/>
            <w:noWrap/>
            <w:vAlign w:val="bottom"/>
            <w:hideMark/>
          </w:tcPr>
          <w:p w14:paraId="1BE80333"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56%</w:t>
            </w:r>
          </w:p>
        </w:tc>
      </w:tr>
      <w:tr w:rsidR="003F045A" w:rsidRPr="003F045A" w14:paraId="70917156"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93DEFE0"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noWrap/>
            <w:vAlign w:val="bottom"/>
            <w:hideMark/>
          </w:tcPr>
          <w:p w14:paraId="08284EB4"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+70 km</w:t>
            </w:r>
          </w:p>
        </w:tc>
        <w:tc>
          <w:tcPr>
            <w:tcW w:w="1866" w:type="dxa"/>
            <w:tcBorders>
              <w:top w:val="nil"/>
              <w:left w:val="nil"/>
              <w:bottom w:val="single" w:sz="4" w:space="0" w:color="808080"/>
              <w:right w:val="single" w:sz="4" w:space="0" w:color="808080"/>
            </w:tcBorders>
            <w:shd w:val="clear" w:color="auto" w:fill="auto"/>
            <w:noWrap/>
            <w:vAlign w:val="bottom"/>
            <w:hideMark/>
          </w:tcPr>
          <w:p w14:paraId="0D5FF934" w14:textId="6B72598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Benahavís</w:t>
            </w:r>
          </w:p>
        </w:tc>
        <w:tc>
          <w:tcPr>
            <w:tcW w:w="1939" w:type="dxa"/>
            <w:tcBorders>
              <w:top w:val="nil"/>
              <w:left w:val="nil"/>
              <w:bottom w:val="single" w:sz="4" w:space="0" w:color="808080"/>
              <w:right w:val="single" w:sz="4" w:space="0" w:color="808080"/>
            </w:tcBorders>
            <w:shd w:val="clear" w:color="auto" w:fill="auto"/>
            <w:noWrap/>
            <w:vAlign w:val="bottom"/>
            <w:hideMark/>
          </w:tcPr>
          <w:p w14:paraId="35E80101"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77%</w:t>
            </w:r>
          </w:p>
        </w:tc>
        <w:tc>
          <w:tcPr>
            <w:tcW w:w="1578" w:type="dxa"/>
            <w:tcBorders>
              <w:top w:val="nil"/>
              <w:left w:val="nil"/>
              <w:bottom w:val="single" w:sz="4" w:space="0" w:color="808080"/>
              <w:right w:val="single" w:sz="4" w:space="0" w:color="808080"/>
            </w:tcBorders>
            <w:shd w:val="clear" w:color="auto" w:fill="auto"/>
            <w:noWrap/>
            <w:vAlign w:val="bottom"/>
            <w:hideMark/>
          </w:tcPr>
          <w:p w14:paraId="207B5749"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76%</w:t>
            </w:r>
          </w:p>
        </w:tc>
        <w:tc>
          <w:tcPr>
            <w:tcW w:w="1939" w:type="dxa"/>
            <w:tcBorders>
              <w:top w:val="nil"/>
              <w:left w:val="nil"/>
              <w:bottom w:val="single" w:sz="4" w:space="0" w:color="808080"/>
              <w:right w:val="single" w:sz="4" w:space="0" w:color="808080"/>
            </w:tcBorders>
            <w:shd w:val="clear" w:color="auto" w:fill="auto"/>
            <w:noWrap/>
            <w:vAlign w:val="bottom"/>
            <w:hideMark/>
          </w:tcPr>
          <w:p w14:paraId="36D04FC8"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77%</w:t>
            </w:r>
          </w:p>
        </w:tc>
      </w:tr>
      <w:tr w:rsidR="003F045A" w:rsidRPr="003F045A" w14:paraId="7D7FE069"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16B5ED9A"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5C68DC13"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3DCFA868" w14:textId="13060278"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Majadahonda</w:t>
            </w:r>
          </w:p>
        </w:tc>
        <w:tc>
          <w:tcPr>
            <w:tcW w:w="1939" w:type="dxa"/>
            <w:tcBorders>
              <w:top w:val="nil"/>
              <w:left w:val="nil"/>
              <w:bottom w:val="single" w:sz="4" w:space="0" w:color="808080"/>
              <w:right w:val="single" w:sz="4" w:space="0" w:color="808080"/>
            </w:tcBorders>
            <w:shd w:val="clear" w:color="auto" w:fill="auto"/>
            <w:noWrap/>
            <w:vAlign w:val="bottom"/>
            <w:hideMark/>
          </w:tcPr>
          <w:p w14:paraId="627C8003"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77%</w:t>
            </w:r>
          </w:p>
        </w:tc>
        <w:tc>
          <w:tcPr>
            <w:tcW w:w="1578" w:type="dxa"/>
            <w:tcBorders>
              <w:top w:val="nil"/>
              <w:left w:val="nil"/>
              <w:bottom w:val="single" w:sz="4" w:space="0" w:color="808080"/>
              <w:right w:val="single" w:sz="4" w:space="0" w:color="808080"/>
            </w:tcBorders>
            <w:shd w:val="clear" w:color="auto" w:fill="auto"/>
            <w:noWrap/>
            <w:vAlign w:val="bottom"/>
            <w:hideMark/>
          </w:tcPr>
          <w:p w14:paraId="5D47D1F3"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66%</w:t>
            </w:r>
          </w:p>
        </w:tc>
        <w:tc>
          <w:tcPr>
            <w:tcW w:w="1939" w:type="dxa"/>
            <w:tcBorders>
              <w:top w:val="nil"/>
              <w:left w:val="nil"/>
              <w:bottom w:val="single" w:sz="4" w:space="0" w:color="808080"/>
              <w:right w:val="single" w:sz="4" w:space="0" w:color="808080"/>
            </w:tcBorders>
            <w:shd w:val="clear" w:color="auto" w:fill="auto"/>
            <w:noWrap/>
            <w:vAlign w:val="bottom"/>
            <w:hideMark/>
          </w:tcPr>
          <w:p w14:paraId="274E2F78"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65%</w:t>
            </w:r>
          </w:p>
        </w:tc>
      </w:tr>
      <w:tr w:rsidR="003F045A" w:rsidRPr="003F045A" w14:paraId="05817BA6"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2DD129D6"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4C3EBCCD"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1DDDD7F2" w14:textId="6188BBE3"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Gavà</w:t>
            </w:r>
          </w:p>
        </w:tc>
        <w:tc>
          <w:tcPr>
            <w:tcW w:w="1939" w:type="dxa"/>
            <w:tcBorders>
              <w:top w:val="nil"/>
              <w:left w:val="nil"/>
              <w:bottom w:val="single" w:sz="4" w:space="0" w:color="808080"/>
              <w:right w:val="single" w:sz="4" w:space="0" w:color="808080"/>
            </w:tcBorders>
            <w:shd w:val="clear" w:color="auto" w:fill="auto"/>
            <w:noWrap/>
            <w:vAlign w:val="bottom"/>
            <w:hideMark/>
          </w:tcPr>
          <w:p w14:paraId="62B21FBA"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76%</w:t>
            </w:r>
          </w:p>
        </w:tc>
        <w:tc>
          <w:tcPr>
            <w:tcW w:w="1578" w:type="dxa"/>
            <w:tcBorders>
              <w:top w:val="nil"/>
              <w:left w:val="nil"/>
              <w:bottom w:val="single" w:sz="4" w:space="0" w:color="808080"/>
              <w:right w:val="single" w:sz="4" w:space="0" w:color="808080"/>
            </w:tcBorders>
            <w:shd w:val="clear" w:color="auto" w:fill="auto"/>
            <w:noWrap/>
            <w:vAlign w:val="bottom"/>
            <w:hideMark/>
          </w:tcPr>
          <w:p w14:paraId="667800FA"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68%</w:t>
            </w:r>
          </w:p>
        </w:tc>
        <w:tc>
          <w:tcPr>
            <w:tcW w:w="1939" w:type="dxa"/>
            <w:tcBorders>
              <w:top w:val="nil"/>
              <w:left w:val="nil"/>
              <w:bottom w:val="single" w:sz="4" w:space="0" w:color="808080"/>
              <w:right w:val="single" w:sz="4" w:space="0" w:color="808080"/>
            </w:tcBorders>
            <w:shd w:val="clear" w:color="auto" w:fill="auto"/>
            <w:noWrap/>
            <w:vAlign w:val="bottom"/>
            <w:hideMark/>
          </w:tcPr>
          <w:p w14:paraId="24CA71EE"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65%</w:t>
            </w:r>
          </w:p>
        </w:tc>
      </w:tr>
      <w:tr w:rsidR="003F045A" w:rsidRPr="003F045A" w14:paraId="0835A4F3"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53714E05"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3CCAF0EE"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5089AF81" w14:textId="00CC9DD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Las Rozas de Madrid</w:t>
            </w:r>
          </w:p>
        </w:tc>
        <w:tc>
          <w:tcPr>
            <w:tcW w:w="1939" w:type="dxa"/>
            <w:tcBorders>
              <w:top w:val="nil"/>
              <w:left w:val="nil"/>
              <w:bottom w:val="single" w:sz="4" w:space="0" w:color="808080"/>
              <w:right w:val="single" w:sz="4" w:space="0" w:color="808080"/>
            </w:tcBorders>
            <w:shd w:val="clear" w:color="auto" w:fill="auto"/>
            <w:noWrap/>
            <w:vAlign w:val="bottom"/>
            <w:hideMark/>
          </w:tcPr>
          <w:p w14:paraId="4D1EC7EC"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74%</w:t>
            </w:r>
          </w:p>
        </w:tc>
        <w:tc>
          <w:tcPr>
            <w:tcW w:w="1578" w:type="dxa"/>
            <w:tcBorders>
              <w:top w:val="nil"/>
              <w:left w:val="nil"/>
              <w:bottom w:val="single" w:sz="4" w:space="0" w:color="808080"/>
              <w:right w:val="single" w:sz="4" w:space="0" w:color="808080"/>
            </w:tcBorders>
            <w:shd w:val="clear" w:color="auto" w:fill="auto"/>
            <w:noWrap/>
            <w:vAlign w:val="bottom"/>
            <w:hideMark/>
          </w:tcPr>
          <w:p w14:paraId="30E87D54"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64%</w:t>
            </w:r>
          </w:p>
        </w:tc>
        <w:tc>
          <w:tcPr>
            <w:tcW w:w="1939" w:type="dxa"/>
            <w:tcBorders>
              <w:top w:val="nil"/>
              <w:left w:val="nil"/>
              <w:bottom w:val="single" w:sz="4" w:space="0" w:color="808080"/>
              <w:right w:val="single" w:sz="4" w:space="0" w:color="808080"/>
            </w:tcBorders>
            <w:shd w:val="clear" w:color="auto" w:fill="auto"/>
            <w:noWrap/>
            <w:vAlign w:val="bottom"/>
            <w:hideMark/>
          </w:tcPr>
          <w:p w14:paraId="621CDC20"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65%</w:t>
            </w:r>
          </w:p>
        </w:tc>
      </w:tr>
      <w:tr w:rsidR="003F045A" w:rsidRPr="003F045A" w14:paraId="14A47541"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0D05B248"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noWrap/>
            <w:vAlign w:val="bottom"/>
            <w:hideMark/>
          </w:tcPr>
          <w:p w14:paraId="2E9529E2"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+90 km</w:t>
            </w:r>
          </w:p>
        </w:tc>
        <w:tc>
          <w:tcPr>
            <w:tcW w:w="1866" w:type="dxa"/>
            <w:tcBorders>
              <w:top w:val="nil"/>
              <w:left w:val="nil"/>
              <w:bottom w:val="single" w:sz="4" w:space="0" w:color="808080"/>
              <w:right w:val="single" w:sz="4" w:space="0" w:color="808080"/>
            </w:tcBorders>
            <w:shd w:val="clear" w:color="auto" w:fill="auto"/>
            <w:noWrap/>
            <w:vAlign w:val="bottom"/>
            <w:hideMark/>
          </w:tcPr>
          <w:p w14:paraId="2B747FA5" w14:textId="79EC5E08"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Estepona</w:t>
            </w:r>
          </w:p>
        </w:tc>
        <w:tc>
          <w:tcPr>
            <w:tcW w:w="1939" w:type="dxa"/>
            <w:tcBorders>
              <w:top w:val="nil"/>
              <w:left w:val="nil"/>
              <w:bottom w:val="single" w:sz="4" w:space="0" w:color="808080"/>
              <w:right w:val="single" w:sz="4" w:space="0" w:color="808080"/>
            </w:tcBorders>
            <w:shd w:val="clear" w:color="auto" w:fill="auto"/>
            <w:noWrap/>
            <w:vAlign w:val="bottom"/>
            <w:hideMark/>
          </w:tcPr>
          <w:p w14:paraId="2F51ADCA"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73%</w:t>
            </w:r>
          </w:p>
        </w:tc>
        <w:tc>
          <w:tcPr>
            <w:tcW w:w="1578" w:type="dxa"/>
            <w:tcBorders>
              <w:top w:val="nil"/>
              <w:left w:val="nil"/>
              <w:bottom w:val="single" w:sz="4" w:space="0" w:color="808080"/>
              <w:right w:val="single" w:sz="4" w:space="0" w:color="808080"/>
            </w:tcBorders>
            <w:shd w:val="clear" w:color="auto" w:fill="auto"/>
            <w:noWrap/>
            <w:vAlign w:val="bottom"/>
            <w:hideMark/>
          </w:tcPr>
          <w:p w14:paraId="6B84F7D8"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73%</w:t>
            </w:r>
          </w:p>
        </w:tc>
        <w:tc>
          <w:tcPr>
            <w:tcW w:w="1939" w:type="dxa"/>
            <w:tcBorders>
              <w:top w:val="nil"/>
              <w:left w:val="nil"/>
              <w:bottom w:val="single" w:sz="4" w:space="0" w:color="808080"/>
              <w:right w:val="single" w:sz="4" w:space="0" w:color="808080"/>
            </w:tcBorders>
            <w:shd w:val="clear" w:color="auto" w:fill="auto"/>
            <w:noWrap/>
            <w:vAlign w:val="bottom"/>
            <w:hideMark/>
          </w:tcPr>
          <w:p w14:paraId="67251506"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67%</w:t>
            </w:r>
          </w:p>
        </w:tc>
      </w:tr>
      <w:tr w:rsidR="003F045A" w:rsidRPr="003F045A" w14:paraId="3F650F0E"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0432EB93"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30841948"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- 10 km</w:t>
            </w:r>
          </w:p>
        </w:tc>
        <w:tc>
          <w:tcPr>
            <w:tcW w:w="1866" w:type="dxa"/>
            <w:tcBorders>
              <w:top w:val="nil"/>
              <w:left w:val="nil"/>
              <w:bottom w:val="single" w:sz="4" w:space="0" w:color="808080"/>
              <w:right w:val="single" w:sz="4" w:space="0" w:color="808080"/>
            </w:tcBorders>
            <w:shd w:val="clear" w:color="auto" w:fill="auto"/>
            <w:noWrap/>
            <w:vAlign w:val="bottom"/>
            <w:hideMark/>
          </w:tcPr>
          <w:p w14:paraId="56CA9F72" w14:textId="65F8B940"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Santa Coloma de Gramenet</w:t>
            </w:r>
          </w:p>
        </w:tc>
        <w:tc>
          <w:tcPr>
            <w:tcW w:w="1939" w:type="dxa"/>
            <w:tcBorders>
              <w:top w:val="nil"/>
              <w:left w:val="nil"/>
              <w:bottom w:val="single" w:sz="4" w:space="0" w:color="808080"/>
              <w:right w:val="single" w:sz="4" w:space="0" w:color="808080"/>
            </w:tcBorders>
            <w:shd w:val="clear" w:color="auto" w:fill="auto"/>
            <w:noWrap/>
            <w:vAlign w:val="bottom"/>
            <w:hideMark/>
          </w:tcPr>
          <w:p w14:paraId="3653AC69"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72%</w:t>
            </w:r>
          </w:p>
        </w:tc>
        <w:tc>
          <w:tcPr>
            <w:tcW w:w="1578" w:type="dxa"/>
            <w:tcBorders>
              <w:top w:val="nil"/>
              <w:left w:val="nil"/>
              <w:bottom w:val="single" w:sz="4" w:space="0" w:color="808080"/>
              <w:right w:val="single" w:sz="4" w:space="0" w:color="808080"/>
            </w:tcBorders>
            <w:shd w:val="clear" w:color="auto" w:fill="auto"/>
            <w:noWrap/>
            <w:vAlign w:val="bottom"/>
            <w:hideMark/>
          </w:tcPr>
          <w:p w14:paraId="430A035F"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60%</w:t>
            </w:r>
          </w:p>
        </w:tc>
        <w:tc>
          <w:tcPr>
            <w:tcW w:w="1939" w:type="dxa"/>
            <w:tcBorders>
              <w:top w:val="nil"/>
              <w:left w:val="nil"/>
              <w:bottom w:val="single" w:sz="4" w:space="0" w:color="808080"/>
              <w:right w:val="single" w:sz="4" w:space="0" w:color="808080"/>
            </w:tcBorders>
            <w:shd w:val="clear" w:color="auto" w:fill="auto"/>
            <w:noWrap/>
            <w:vAlign w:val="bottom"/>
            <w:hideMark/>
          </w:tcPr>
          <w:p w14:paraId="72303B6F"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63%</w:t>
            </w:r>
          </w:p>
        </w:tc>
      </w:tr>
      <w:tr w:rsidR="003F045A" w:rsidRPr="003F045A" w14:paraId="69477C53"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22FF5E22"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39CB1438"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+30 km</w:t>
            </w:r>
          </w:p>
        </w:tc>
        <w:tc>
          <w:tcPr>
            <w:tcW w:w="1866" w:type="dxa"/>
            <w:tcBorders>
              <w:top w:val="nil"/>
              <w:left w:val="nil"/>
              <w:bottom w:val="single" w:sz="4" w:space="0" w:color="808080"/>
              <w:right w:val="single" w:sz="4" w:space="0" w:color="808080"/>
            </w:tcBorders>
            <w:shd w:val="clear" w:color="auto" w:fill="auto"/>
            <w:noWrap/>
            <w:vAlign w:val="bottom"/>
            <w:hideMark/>
          </w:tcPr>
          <w:p w14:paraId="3ED38854" w14:textId="7F03D03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Alcalá de Henares</w:t>
            </w:r>
          </w:p>
        </w:tc>
        <w:tc>
          <w:tcPr>
            <w:tcW w:w="1939" w:type="dxa"/>
            <w:tcBorders>
              <w:top w:val="nil"/>
              <w:left w:val="nil"/>
              <w:bottom w:val="single" w:sz="4" w:space="0" w:color="808080"/>
              <w:right w:val="single" w:sz="4" w:space="0" w:color="808080"/>
            </w:tcBorders>
            <w:shd w:val="clear" w:color="auto" w:fill="auto"/>
            <w:noWrap/>
            <w:vAlign w:val="bottom"/>
            <w:hideMark/>
          </w:tcPr>
          <w:p w14:paraId="5421CC24"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71%</w:t>
            </w:r>
          </w:p>
        </w:tc>
        <w:tc>
          <w:tcPr>
            <w:tcW w:w="1578" w:type="dxa"/>
            <w:tcBorders>
              <w:top w:val="nil"/>
              <w:left w:val="nil"/>
              <w:bottom w:val="single" w:sz="4" w:space="0" w:color="808080"/>
              <w:right w:val="single" w:sz="4" w:space="0" w:color="808080"/>
            </w:tcBorders>
            <w:shd w:val="clear" w:color="auto" w:fill="auto"/>
            <w:noWrap/>
            <w:vAlign w:val="bottom"/>
            <w:hideMark/>
          </w:tcPr>
          <w:p w14:paraId="2FA161D0"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53%</w:t>
            </w:r>
          </w:p>
        </w:tc>
        <w:tc>
          <w:tcPr>
            <w:tcW w:w="1939" w:type="dxa"/>
            <w:tcBorders>
              <w:top w:val="nil"/>
              <w:left w:val="nil"/>
              <w:bottom w:val="single" w:sz="4" w:space="0" w:color="808080"/>
              <w:right w:val="single" w:sz="4" w:space="0" w:color="808080"/>
            </w:tcBorders>
            <w:shd w:val="clear" w:color="auto" w:fill="auto"/>
            <w:noWrap/>
            <w:vAlign w:val="bottom"/>
            <w:hideMark/>
          </w:tcPr>
          <w:p w14:paraId="5D322F25"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52%</w:t>
            </w:r>
          </w:p>
        </w:tc>
      </w:tr>
      <w:tr w:rsidR="003F045A" w:rsidRPr="003F045A" w14:paraId="6F67684F"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76796CD7"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2B517B81"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w:t>
            </w:r>
          </w:p>
        </w:tc>
        <w:tc>
          <w:tcPr>
            <w:tcW w:w="1866"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FFBC007" w14:textId="5096D4F6"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Barcelona Capital</w:t>
            </w:r>
          </w:p>
        </w:tc>
        <w:tc>
          <w:tcPr>
            <w:tcW w:w="1939" w:type="dxa"/>
            <w:tcBorders>
              <w:top w:val="nil"/>
              <w:left w:val="nil"/>
              <w:bottom w:val="single" w:sz="4" w:space="0" w:color="808080"/>
              <w:right w:val="single" w:sz="4" w:space="0" w:color="808080"/>
            </w:tcBorders>
            <w:shd w:val="clear" w:color="auto" w:fill="auto"/>
            <w:noWrap/>
            <w:vAlign w:val="bottom"/>
            <w:hideMark/>
          </w:tcPr>
          <w:p w14:paraId="2802C747"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71%</w:t>
            </w:r>
          </w:p>
        </w:tc>
        <w:tc>
          <w:tcPr>
            <w:tcW w:w="1578" w:type="dxa"/>
            <w:tcBorders>
              <w:top w:val="nil"/>
              <w:left w:val="nil"/>
              <w:bottom w:val="single" w:sz="4" w:space="0" w:color="808080"/>
              <w:right w:val="single" w:sz="4" w:space="0" w:color="808080"/>
            </w:tcBorders>
            <w:shd w:val="clear" w:color="auto" w:fill="auto"/>
            <w:noWrap/>
            <w:vAlign w:val="bottom"/>
            <w:hideMark/>
          </w:tcPr>
          <w:p w14:paraId="0DA3B6A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45%</w:t>
            </w:r>
          </w:p>
        </w:tc>
        <w:tc>
          <w:tcPr>
            <w:tcW w:w="1939" w:type="dxa"/>
            <w:tcBorders>
              <w:top w:val="nil"/>
              <w:left w:val="nil"/>
              <w:bottom w:val="single" w:sz="4" w:space="0" w:color="808080"/>
              <w:right w:val="single" w:sz="4" w:space="0" w:color="808080"/>
            </w:tcBorders>
            <w:shd w:val="clear" w:color="auto" w:fill="auto"/>
            <w:noWrap/>
            <w:vAlign w:val="bottom"/>
            <w:hideMark/>
          </w:tcPr>
          <w:p w14:paraId="5CA2DF8F"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43%</w:t>
            </w:r>
          </w:p>
        </w:tc>
      </w:tr>
      <w:tr w:rsidR="003F045A" w:rsidRPr="003F045A" w14:paraId="293EA10D"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D198619"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noWrap/>
            <w:vAlign w:val="bottom"/>
            <w:hideMark/>
          </w:tcPr>
          <w:p w14:paraId="073A6067"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+30 km</w:t>
            </w:r>
          </w:p>
        </w:tc>
        <w:tc>
          <w:tcPr>
            <w:tcW w:w="1866" w:type="dxa"/>
            <w:tcBorders>
              <w:top w:val="nil"/>
              <w:left w:val="nil"/>
              <w:bottom w:val="single" w:sz="4" w:space="0" w:color="808080"/>
              <w:right w:val="single" w:sz="4" w:space="0" w:color="808080"/>
            </w:tcBorders>
            <w:shd w:val="clear" w:color="auto" w:fill="auto"/>
            <w:noWrap/>
            <w:vAlign w:val="bottom"/>
            <w:hideMark/>
          </w:tcPr>
          <w:p w14:paraId="6590F182" w14:textId="2D49AEE1"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Mijas</w:t>
            </w:r>
          </w:p>
        </w:tc>
        <w:tc>
          <w:tcPr>
            <w:tcW w:w="1939" w:type="dxa"/>
            <w:tcBorders>
              <w:top w:val="nil"/>
              <w:left w:val="nil"/>
              <w:bottom w:val="single" w:sz="4" w:space="0" w:color="808080"/>
              <w:right w:val="single" w:sz="4" w:space="0" w:color="808080"/>
            </w:tcBorders>
            <w:shd w:val="clear" w:color="auto" w:fill="auto"/>
            <w:noWrap/>
            <w:vAlign w:val="bottom"/>
            <w:hideMark/>
          </w:tcPr>
          <w:p w14:paraId="048DFADF"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70%</w:t>
            </w:r>
          </w:p>
        </w:tc>
        <w:tc>
          <w:tcPr>
            <w:tcW w:w="1578" w:type="dxa"/>
            <w:tcBorders>
              <w:top w:val="nil"/>
              <w:left w:val="nil"/>
              <w:bottom w:val="single" w:sz="4" w:space="0" w:color="808080"/>
              <w:right w:val="single" w:sz="4" w:space="0" w:color="808080"/>
            </w:tcBorders>
            <w:shd w:val="clear" w:color="auto" w:fill="auto"/>
            <w:noWrap/>
            <w:vAlign w:val="bottom"/>
            <w:hideMark/>
          </w:tcPr>
          <w:p w14:paraId="55DDED0A"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69%</w:t>
            </w:r>
          </w:p>
        </w:tc>
        <w:tc>
          <w:tcPr>
            <w:tcW w:w="1939" w:type="dxa"/>
            <w:tcBorders>
              <w:top w:val="nil"/>
              <w:left w:val="nil"/>
              <w:bottom w:val="single" w:sz="4" w:space="0" w:color="808080"/>
              <w:right w:val="single" w:sz="4" w:space="0" w:color="808080"/>
            </w:tcBorders>
            <w:shd w:val="clear" w:color="auto" w:fill="auto"/>
            <w:noWrap/>
            <w:vAlign w:val="bottom"/>
            <w:hideMark/>
          </w:tcPr>
          <w:p w14:paraId="3DDB8308"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66%</w:t>
            </w:r>
          </w:p>
        </w:tc>
      </w:tr>
      <w:tr w:rsidR="003F045A" w:rsidRPr="003F045A" w14:paraId="78E73BD7"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2B52CB6"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5B813CC6"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08055F09" w14:textId="2A2E3296"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Sant Feliu de Llobregat</w:t>
            </w:r>
          </w:p>
        </w:tc>
        <w:tc>
          <w:tcPr>
            <w:tcW w:w="1939" w:type="dxa"/>
            <w:tcBorders>
              <w:top w:val="nil"/>
              <w:left w:val="nil"/>
              <w:bottom w:val="single" w:sz="4" w:space="0" w:color="808080"/>
              <w:right w:val="single" w:sz="4" w:space="0" w:color="808080"/>
            </w:tcBorders>
            <w:shd w:val="clear" w:color="auto" w:fill="auto"/>
            <w:noWrap/>
            <w:vAlign w:val="bottom"/>
            <w:hideMark/>
          </w:tcPr>
          <w:p w14:paraId="511B8D59"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70%</w:t>
            </w:r>
          </w:p>
        </w:tc>
        <w:tc>
          <w:tcPr>
            <w:tcW w:w="1578" w:type="dxa"/>
            <w:tcBorders>
              <w:top w:val="nil"/>
              <w:left w:val="nil"/>
              <w:bottom w:val="single" w:sz="4" w:space="0" w:color="808080"/>
              <w:right w:val="single" w:sz="4" w:space="0" w:color="808080"/>
            </w:tcBorders>
            <w:shd w:val="clear" w:color="auto" w:fill="auto"/>
            <w:noWrap/>
            <w:vAlign w:val="bottom"/>
            <w:hideMark/>
          </w:tcPr>
          <w:p w14:paraId="290A6833"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75%</w:t>
            </w:r>
          </w:p>
        </w:tc>
        <w:tc>
          <w:tcPr>
            <w:tcW w:w="1939" w:type="dxa"/>
            <w:tcBorders>
              <w:top w:val="nil"/>
              <w:left w:val="nil"/>
              <w:bottom w:val="single" w:sz="4" w:space="0" w:color="808080"/>
              <w:right w:val="single" w:sz="4" w:space="0" w:color="808080"/>
            </w:tcBorders>
            <w:shd w:val="clear" w:color="auto" w:fill="auto"/>
            <w:noWrap/>
            <w:vAlign w:val="bottom"/>
            <w:hideMark/>
          </w:tcPr>
          <w:p w14:paraId="0F4C305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64%</w:t>
            </w:r>
          </w:p>
        </w:tc>
      </w:tr>
      <w:tr w:rsidR="003F045A" w:rsidRPr="003F045A" w14:paraId="7D0D19C6"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59EF96D3"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5779EFE6"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7BF51CD3" w14:textId="3B31E496"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Manises</w:t>
            </w:r>
          </w:p>
        </w:tc>
        <w:tc>
          <w:tcPr>
            <w:tcW w:w="1939" w:type="dxa"/>
            <w:tcBorders>
              <w:top w:val="nil"/>
              <w:left w:val="nil"/>
              <w:bottom w:val="single" w:sz="4" w:space="0" w:color="808080"/>
              <w:right w:val="single" w:sz="4" w:space="0" w:color="808080"/>
            </w:tcBorders>
            <w:shd w:val="clear" w:color="auto" w:fill="auto"/>
            <w:noWrap/>
            <w:vAlign w:val="bottom"/>
            <w:hideMark/>
          </w:tcPr>
          <w:p w14:paraId="055FB56E"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68%</w:t>
            </w:r>
          </w:p>
        </w:tc>
        <w:tc>
          <w:tcPr>
            <w:tcW w:w="1578" w:type="dxa"/>
            <w:tcBorders>
              <w:top w:val="nil"/>
              <w:left w:val="nil"/>
              <w:bottom w:val="single" w:sz="4" w:space="0" w:color="808080"/>
              <w:right w:val="single" w:sz="4" w:space="0" w:color="808080"/>
            </w:tcBorders>
            <w:shd w:val="clear" w:color="auto" w:fill="auto"/>
            <w:noWrap/>
            <w:vAlign w:val="bottom"/>
            <w:hideMark/>
          </w:tcPr>
          <w:p w14:paraId="43BFEA4B"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71%</w:t>
            </w:r>
          </w:p>
        </w:tc>
        <w:tc>
          <w:tcPr>
            <w:tcW w:w="1939" w:type="dxa"/>
            <w:tcBorders>
              <w:top w:val="nil"/>
              <w:left w:val="nil"/>
              <w:bottom w:val="single" w:sz="4" w:space="0" w:color="808080"/>
              <w:right w:val="single" w:sz="4" w:space="0" w:color="808080"/>
            </w:tcBorders>
            <w:shd w:val="clear" w:color="auto" w:fill="auto"/>
            <w:noWrap/>
            <w:vAlign w:val="bottom"/>
            <w:hideMark/>
          </w:tcPr>
          <w:p w14:paraId="348C14F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78%</w:t>
            </w:r>
          </w:p>
        </w:tc>
      </w:tr>
      <w:tr w:rsidR="003F045A" w:rsidRPr="003F045A" w14:paraId="6D6F198F"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7AA2BD28"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vAlign w:val="bottom"/>
            <w:hideMark/>
          </w:tcPr>
          <w:p w14:paraId="503FAE07" w14:textId="77777777" w:rsidR="00074DD2" w:rsidRPr="003F045A" w:rsidRDefault="00074DD2" w:rsidP="00074DD2">
            <w:pP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 xml:space="preserve"> -</w:t>
            </w:r>
          </w:p>
        </w:tc>
        <w:tc>
          <w:tcPr>
            <w:tcW w:w="1866"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6041E2E" w14:textId="22AD421F"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Málaga Capital</w:t>
            </w:r>
          </w:p>
        </w:tc>
        <w:tc>
          <w:tcPr>
            <w:tcW w:w="1939" w:type="dxa"/>
            <w:tcBorders>
              <w:top w:val="nil"/>
              <w:left w:val="nil"/>
              <w:bottom w:val="single" w:sz="4" w:space="0" w:color="808080"/>
              <w:right w:val="single" w:sz="4" w:space="0" w:color="808080"/>
            </w:tcBorders>
            <w:shd w:val="clear" w:color="auto" w:fill="auto"/>
            <w:noWrap/>
            <w:vAlign w:val="bottom"/>
            <w:hideMark/>
          </w:tcPr>
          <w:p w14:paraId="5706AA2B"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67%</w:t>
            </w:r>
          </w:p>
        </w:tc>
        <w:tc>
          <w:tcPr>
            <w:tcW w:w="1578" w:type="dxa"/>
            <w:tcBorders>
              <w:top w:val="nil"/>
              <w:left w:val="nil"/>
              <w:bottom w:val="single" w:sz="4" w:space="0" w:color="808080"/>
              <w:right w:val="single" w:sz="4" w:space="0" w:color="808080"/>
            </w:tcBorders>
            <w:shd w:val="clear" w:color="auto" w:fill="auto"/>
            <w:noWrap/>
            <w:vAlign w:val="bottom"/>
            <w:hideMark/>
          </w:tcPr>
          <w:p w14:paraId="35BB1D32"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57%</w:t>
            </w:r>
          </w:p>
        </w:tc>
        <w:tc>
          <w:tcPr>
            <w:tcW w:w="1939" w:type="dxa"/>
            <w:tcBorders>
              <w:top w:val="nil"/>
              <w:left w:val="nil"/>
              <w:bottom w:val="single" w:sz="4" w:space="0" w:color="808080"/>
              <w:right w:val="single" w:sz="4" w:space="0" w:color="808080"/>
            </w:tcBorders>
            <w:shd w:val="clear" w:color="auto" w:fill="auto"/>
            <w:noWrap/>
            <w:vAlign w:val="bottom"/>
            <w:hideMark/>
          </w:tcPr>
          <w:p w14:paraId="665BDE61"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50%</w:t>
            </w:r>
          </w:p>
        </w:tc>
      </w:tr>
      <w:tr w:rsidR="003F045A" w:rsidRPr="003F045A" w14:paraId="5664A2D5"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5A34797C"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2A2571AD"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7986B556" w14:textId="655FED4C"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Badalona</w:t>
            </w:r>
          </w:p>
        </w:tc>
        <w:tc>
          <w:tcPr>
            <w:tcW w:w="1939" w:type="dxa"/>
            <w:tcBorders>
              <w:top w:val="nil"/>
              <w:left w:val="nil"/>
              <w:bottom w:val="single" w:sz="4" w:space="0" w:color="808080"/>
              <w:right w:val="single" w:sz="4" w:space="0" w:color="808080"/>
            </w:tcBorders>
            <w:shd w:val="clear" w:color="auto" w:fill="auto"/>
            <w:noWrap/>
            <w:vAlign w:val="bottom"/>
            <w:hideMark/>
          </w:tcPr>
          <w:p w14:paraId="3FE7ACFD"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66%</w:t>
            </w:r>
          </w:p>
        </w:tc>
        <w:tc>
          <w:tcPr>
            <w:tcW w:w="1578" w:type="dxa"/>
            <w:tcBorders>
              <w:top w:val="nil"/>
              <w:left w:val="nil"/>
              <w:bottom w:val="single" w:sz="4" w:space="0" w:color="808080"/>
              <w:right w:val="single" w:sz="4" w:space="0" w:color="808080"/>
            </w:tcBorders>
            <w:shd w:val="clear" w:color="auto" w:fill="auto"/>
            <w:noWrap/>
            <w:vAlign w:val="bottom"/>
            <w:hideMark/>
          </w:tcPr>
          <w:p w14:paraId="35E42C6B"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65%</w:t>
            </w:r>
          </w:p>
        </w:tc>
        <w:tc>
          <w:tcPr>
            <w:tcW w:w="1939" w:type="dxa"/>
            <w:tcBorders>
              <w:top w:val="nil"/>
              <w:left w:val="nil"/>
              <w:bottom w:val="single" w:sz="4" w:space="0" w:color="808080"/>
              <w:right w:val="single" w:sz="4" w:space="0" w:color="808080"/>
            </w:tcBorders>
            <w:shd w:val="clear" w:color="auto" w:fill="auto"/>
            <w:noWrap/>
            <w:vAlign w:val="bottom"/>
            <w:hideMark/>
          </w:tcPr>
          <w:p w14:paraId="0D88DBCB"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60%</w:t>
            </w:r>
          </w:p>
        </w:tc>
      </w:tr>
      <w:tr w:rsidR="003F045A" w:rsidRPr="003F045A" w14:paraId="34CB1A03"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DC7A609"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1F398D40"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7DEC8BF7" w14:textId="4A07C2A8"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Sant Cugat del Vallès</w:t>
            </w:r>
          </w:p>
        </w:tc>
        <w:tc>
          <w:tcPr>
            <w:tcW w:w="1939" w:type="dxa"/>
            <w:tcBorders>
              <w:top w:val="nil"/>
              <w:left w:val="nil"/>
              <w:bottom w:val="single" w:sz="4" w:space="0" w:color="808080"/>
              <w:right w:val="single" w:sz="4" w:space="0" w:color="808080"/>
            </w:tcBorders>
            <w:shd w:val="clear" w:color="auto" w:fill="auto"/>
            <w:noWrap/>
            <w:vAlign w:val="bottom"/>
            <w:hideMark/>
          </w:tcPr>
          <w:p w14:paraId="76C27A03"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64%</w:t>
            </w:r>
          </w:p>
        </w:tc>
        <w:tc>
          <w:tcPr>
            <w:tcW w:w="1578" w:type="dxa"/>
            <w:tcBorders>
              <w:top w:val="nil"/>
              <w:left w:val="nil"/>
              <w:bottom w:val="single" w:sz="4" w:space="0" w:color="808080"/>
              <w:right w:val="single" w:sz="4" w:space="0" w:color="808080"/>
            </w:tcBorders>
            <w:shd w:val="clear" w:color="auto" w:fill="auto"/>
            <w:noWrap/>
            <w:vAlign w:val="bottom"/>
            <w:hideMark/>
          </w:tcPr>
          <w:p w14:paraId="1DCFCBE3"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62%</w:t>
            </w:r>
          </w:p>
        </w:tc>
        <w:tc>
          <w:tcPr>
            <w:tcW w:w="1939" w:type="dxa"/>
            <w:tcBorders>
              <w:top w:val="nil"/>
              <w:left w:val="nil"/>
              <w:bottom w:val="single" w:sz="4" w:space="0" w:color="808080"/>
              <w:right w:val="single" w:sz="4" w:space="0" w:color="808080"/>
            </w:tcBorders>
            <w:shd w:val="clear" w:color="auto" w:fill="auto"/>
            <w:noWrap/>
            <w:vAlign w:val="bottom"/>
            <w:hideMark/>
          </w:tcPr>
          <w:p w14:paraId="47CD949D"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68%</w:t>
            </w:r>
          </w:p>
        </w:tc>
      </w:tr>
      <w:tr w:rsidR="003F045A" w:rsidRPr="003F045A" w14:paraId="2B1A61EF"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EB1A9CC"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noWrap/>
            <w:vAlign w:val="bottom"/>
            <w:hideMark/>
          </w:tcPr>
          <w:p w14:paraId="30CBE69B"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+30 km</w:t>
            </w:r>
          </w:p>
        </w:tc>
        <w:tc>
          <w:tcPr>
            <w:tcW w:w="1866" w:type="dxa"/>
            <w:tcBorders>
              <w:top w:val="nil"/>
              <w:left w:val="nil"/>
              <w:bottom w:val="single" w:sz="4" w:space="0" w:color="808080"/>
              <w:right w:val="single" w:sz="4" w:space="0" w:color="808080"/>
            </w:tcBorders>
            <w:shd w:val="clear" w:color="auto" w:fill="auto"/>
            <w:noWrap/>
            <w:vAlign w:val="bottom"/>
            <w:hideMark/>
          </w:tcPr>
          <w:p w14:paraId="195A8694" w14:textId="336211A3"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Fuengirola</w:t>
            </w:r>
          </w:p>
        </w:tc>
        <w:tc>
          <w:tcPr>
            <w:tcW w:w="1939" w:type="dxa"/>
            <w:tcBorders>
              <w:top w:val="nil"/>
              <w:left w:val="nil"/>
              <w:bottom w:val="single" w:sz="4" w:space="0" w:color="808080"/>
              <w:right w:val="single" w:sz="4" w:space="0" w:color="808080"/>
            </w:tcBorders>
            <w:shd w:val="clear" w:color="auto" w:fill="auto"/>
            <w:noWrap/>
            <w:vAlign w:val="bottom"/>
            <w:hideMark/>
          </w:tcPr>
          <w:p w14:paraId="40E98D12"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63%</w:t>
            </w:r>
          </w:p>
        </w:tc>
        <w:tc>
          <w:tcPr>
            <w:tcW w:w="1578" w:type="dxa"/>
            <w:tcBorders>
              <w:top w:val="nil"/>
              <w:left w:val="nil"/>
              <w:bottom w:val="single" w:sz="4" w:space="0" w:color="808080"/>
              <w:right w:val="single" w:sz="4" w:space="0" w:color="808080"/>
            </w:tcBorders>
            <w:shd w:val="clear" w:color="auto" w:fill="auto"/>
            <w:noWrap/>
            <w:vAlign w:val="bottom"/>
            <w:hideMark/>
          </w:tcPr>
          <w:p w14:paraId="5AD5B2F2"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66%</w:t>
            </w:r>
          </w:p>
        </w:tc>
        <w:tc>
          <w:tcPr>
            <w:tcW w:w="1939" w:type="dxa"/>
            <w:tcBorders>
              <w:top w:val="nil"/>
              <w:left w:val="nil"/>
              <w:bottom w:val="single" w:sz="4" w:space="0" w:color="808080"/>
              <w:right w:val="single" w:sz="4" w:space="0" w:color="808080"/>
            </w:tcBorders>
            <w:shd w:val="clear" w:color="auto" w:fill="auto"/>
            <w:noWrap/>
            <w:vAlign w:val="bottom"/>
            <w:hideMark/>
          </w:tcPr>
          <w:p w14:paraId="533ECBB9"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63%</w:t>
            </w:r>
          </w:p>
        </w:tc>
      </w:tr>
      <w:tr w:rsidR="003F045A" w:rsidRPr="003F045A" w14:paraId="1D65D017"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2E2BCC9E"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6155851D"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- 10 km</w:t>
            </w:r>
          </w:p>
        </w:tc>
        <w:tc>
          <w:tcPr>
            <w:tcW w:w="1866" w:type="dxa"/>
            <w:tcBorders>
              <w:top w:val="nil"/>
              <w:left w:val="nil"/>
              <w:bottom w:val="single" w:sz="4" w:space="0" w:color="808080"/>
              <w:right w:val="single" w:sz="4" w:space="0" w:color="808080"/>
            </w:tcBorders>
            <w:shd w:val="clear" w:color="auto" w:fill="auto"/>
            <w:noWrap/>
            <w:vAlign w:val="bottom"/>
            <w:hideMark/>
          </w:tcPr>
          <w:p w14:paraId="28E0A0D3" w14:textId="6A2F371B"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L'Hospitalet de Llobregat</w:t>
            </w:r>
          </w:p>
        </w:tc>
        <w:tc>
          <w:tcPr>
            <w:tcW w:w="1939" w:type="dxa"/>
            <w:tcBorders>
              <w:top w:val="nil"/>
              <w:left w:val="nil"/>
              <w:bottom w:val="single" w:sz="4" w:space="0" w:color="808080"/>
              <w:right w:val="single" w:sz="4" w:space="0" w:color="808080"/>
            </w:tcBorders>
            <w:shd w:val="clear" w:color="auto" w:fill="auto"/>
            <w:noWrap/>
            <w:vAlign w:val="bottom"/>
            <w:hideMark/>
          </w:tcPr>
          <w:p w14:paraId="4C8678B9"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63%</w:t>
            </w:r>
          </w:p>
        </w:tc>
        <w:tc>
          <w:tcPr>
            <w:tcW w:w="1578" w:type="dxa"/>
            <w:tcBorders>
              <w:top w:val="nil"/>
              <w:left w:val="nil"/>
              <w:bottom w:val="single" w:sz="4" w:space="0" w:color="808080"/>
              <w:right w:val="single" w:sz="4" w:space="0" w:color="808080"/>
            </w:tcBorders>
            <w:shd w:val="clear" w:color="auto" w:fill="auto"/>
            <w:noWrap/>
            <w:vAlign w:val="bottom"/>
            <w:hideMark/>
          </w:tcPr>
          <w:p w14:paraId="5DD2224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58%</w:t>
            </w:r>
          </w:p>
        </w:tc>
        <w:tc>
          <w:tcPr>
            <w:tcW w:w="1939" w:type="dxa"/>
            <w:tcBorders>
              <w:top w:val="nil"/>
              <w:left w:val="nil"/>
              <w:bottom w:val="single" w:sz="4" w:space="0" w:color="808080"/>
              <w:right w:val="single" w:sz="4" w:space="0" w:color="808080"/>
            </w:tcBorders>
            <w:shd w:val="clear" w:color="auto" w:fill="auto"/>
            <w:noWrap/>
            <w:vAlign w:val="bottom"/>
            <w:hideMark/>
          </w:tcPr>
          <w:p w14:paraId="6179EC29"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53%</w:t>
            </w:r>
          </w:p>
        </w:tc>
      </w:tr>
      <w:tr w:rsidR="003F045A" w:rsidRPr="003F045A" w14:paraId="325C05EA"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5ECCB1C"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4838D952"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47F60B0F" w14:textId="38D9B09C"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Alboraya</w:t>
            </w:r>
          </w:p>
        </w:tc>
        <w:tc>
          <w:tcPr>
            <w:tcW w:w="1939" w:type="dxa"/>
            <w:tcBorders>
              <w:top w:val="nil"/>
              <w:left w:val="nil"/>
              <w:bottom w:val="single" w:sz="4" w:space="0" w:color="808080"/>
              <w:right w:val="single" w:sz="4" w:space="0" w:color="808080"/>
            </w:tcBorders>
            <w:shd w:val="clear" w:color="auto" w:fill="auto"/>
            <w:noWrap/>
            <w:vAlign w:val="bottom"/>
            <w:hideMark/>
          </w:tcPr>
          <w:p w14:paraId="45132A59"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62%</w:t>
            </w:r>
          </w:p>
        </w:tc>
        <w:tc>
          <w:tcPr>
            <w:tcW w:w="1578" w:type="dxa"/>
            <w:tcBorders>
              <w:top w:val="nil"/>
              <w:left w:val="nil"/>
              <w:bottom w:val="single" w:sz="4" w:space="0" w:color="808080"/>
              <w:right w:val="single" w:sz="4" w:space="0" w:color="808080"/>
            </w:tcBorders>
            <w:shd w:val="clear" w:color="auto" w:fill="auto"/>
            <w:noWrap/>
            <w:vAlign w:val="bottom"/>
            <w:hideMark/>
          </w:tcPr>
          <w:p w14:paraId="0B4C6164"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72%</w:t>
            </w:r>
          </w:p>
        </w:tc>
        <w:tc>
          <w:tcPr>
            <w:tcW w:w="1939" w:type="dxa"/>
            <w:tcBorders>
              <w:top w:val="nil"/>
              <w:left w:val="nil"/>
              <w:bottom w:val="single" w:sz="4" w:space="0" w:color="808080"/>
              <w:right w:val="single" w:sz="4" w:space="0" w:color="808080"/>
            </w:tcBorders>
            <w:shd w:val="clear" w:color="auto" w:fill="auto"/>
            <w:noWrap/>
            <w:vAlign w:val="bottom"/>
            <w:hideMark/>
          </w:tcPr>
          <w:p w14:paraId="0C40F0A1"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65%</w:t>
            </w:r>
          </w:p>
        </w:tc>
      </w:tr>
      <w:tr w:rsidR="003F045A" w:rsidRPr="003F045A" w14:paraId="0ACD49AC"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0F5BA90B"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4A70C5F7"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63676CB2" w14:textId="03532329"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Catarroja</w:t>
            </w:r>
          </w:p>
        </w:tc>
        <w:tc>
          <w:tcPr>
            <w:tcW w:w="1939" w:type="dxa"/>
            <w:tcBorders>
              <w:top w:val="nil"/>
              <w:left w:val="nil"/>
              <w:bottom w:val="single" w:sz="4" w:space="0" w:color="808080"/>
              <w:right w:val="single" w:sz="4" w:space="0" w:color="808080"/>
            </w:tcBorders>
            <w:shd w:val="clear" w:color="auto" w:fill="auto"/>
            <w:noWrap/>
            <w:vAlign w:val="bottom"/>
            <w:hideMark/>
          </w:tcPr>
          <w:p w14:paraId="11C1CBF2"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62%</w:t>
            </w:r>
          </w:p>
        </w:tc>
        <w:tc>
          <w:tcPr>
            <w:tcW w:w="1578" w:type="dxa"/>
            <w:tcBorders>
              <w:top w:val="nil"/>
              <w:left w:val="nil"/>
              <w:bottom w:val="single" w:sz="4" w:space="0" w:color="808080"/>
              <w:right w:val="single" w:sz="4" w:space="0" w:color="808080"/>
            </w:tcBorders>
            <w:shd w:val="clear" w:color="auto" w:fill="auto"/>
            <w:noWrap/>
            <w:vAlign w:val="bottom"/>
            <w:hideMark/>
          </w:tcPr>
          <w:p w14:paraId="52B9D03D"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67%</w:t>
            </w:r>
          </w:p>
        </w:tc>
        <w:tc>
          <w:tcPr>
            <w:tcW w:w="1939" w:type="dxa"/>
            <w:tcBorders>
              <w:top w:val="nil"/>
              <w:left w:val="nil"/>
              <w:bottom w:val="single" w:sz="4" w:space="0" w:color="808080"/>
              <w:right w:val="single" w:sz="4" w:space="0" w:color="808080"/>
            </w:tcBorders>
            <w:shd w:val="clear" w:color="auto" w:fill="auto"/>
            <w:noWrap/>
            <w:vAlign w:val="bottom"/>
            <w:hideMark/>
          </w:tcPr>
          <w:p w14:paraId="3D769F62"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62%</w:t>
            </w:r>
          </w:p>
        </w:tc>
      </w:tr>
      <w:tr w:rsidR="003F045A" w:rsidRPr="003F045A" w14:paraId="12B935B4"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00900183"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2F96B0A5"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- 10 km</w:t>
            </w:r>
          </w:p>
        </w:tc>
        <w:tc>
          <w:tcPr>
            <w:tcW w:w="1866" w:type="dxa"/>
            <w:tcBorders>
              <w:top w:val="nil"/>
              <w:left w:val="nil"/>
              <w:bottom w:val="single" w:sz="4" w:space="0" w:color="808080"/>
              <w:right w:val="single" w:sz="4" w:space="0" w:color="808080"/>
            </w:tcBorders>
            <w:shd w:val="clear" w:color="auto" w:fill="auto"/>
            <w:noWrap/>
            <w:vAlign w:val="bottom"/>
            <w:hideMark/>
          </w:tcPr>
          <w:p w14:paraId="43036A4E" w14:textId="56D6448C"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Esplugues de Llobregat</w:t>
            </w:r>
          </w:p>
        </w:tc>
        <w:tc>
          <w:tcPr>
            <w:tcW w:w="1939" w:type="dxa"/>
            <w:tcBorders>
              <w:top w:val="nil"/>
              <w:left w:val="nil"/>
              <w:bottom w:val="single" w:sz="4" w:space="0" w:color="808080"/>
              <w:right w:val="single" w:sz="4" w:space="0" w:color="808080"/>
            </w:tcBorders>
            <w:shd w:val="clear" w:color="auto" w:fill="auto"/>
            <w:noWrap/>
            <w:vAlign w:val="bottom"/>
            <w:hideMark/>
          </w:tcPr>
          <w:p w14:paraId="751218CC"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62%</w:t>
            </w:r>
          </w:p>
        </w:tc>
        <w:tc>
          <w:tcPr>
            <w:tcW w:w="1578" w:type="dxa"/>
            <w:tcBorders>
              <w:top w:val="nil"/>
              <w:left w:val="nil"/>
              <w:bottom w:val="single" w:sz="4" w:space="0" w:color="808080"/>
              <w:right w:val="single" w:sz="4" w:space="0" w:color="808080"/>
            </w:tcBorders>
            <w:shd w:val="clear" w:color="auto" w:fill="auto"/>
            <w:noWrap/>
            <w:vAlign w:val="bottom"/>
            <w:hideMark/>
          </w:tcPr>
          <w:p w14:paraId="524E4631"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65%</w:t>
            </w:r>
          </w:p>
        </w:tc>
        <w:tc>
          <w:tcPr>
            <w:tcW w:w="1939" w:type="dxa"/>
            <w:tcBorders>
              <w:top w:val="nil"/>
              <w:left w:val="nil"/>
              <w:bottom w:val="single" w:sz="4" w:space="0" w:color="808080"/>
              <w:right w:val="single" w:sz="4" w:space="0" w:color="808080"/>
            </w:tcBorders>
            <w:shd w:val="clear" w:color="auto" w:fill="auto"/>
            <w:noWrap/>
            <w:vAlign w:val="bottom"/>
            <w:hideMark/>
          </w:tcPr>
          <w:p w14:paraId="1FE797D9"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58%</w:t>
            </w:r>
          </w:p>
        </w:tc>
      </w:tr>
      <w:tr w:rsidR="003F045A" w:rsidRPr="003F045A" w14:paraId="63AF2F97"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64DF402"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5796E4B7"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w:t>
            </w:r>
          </w:p>
        </w:tc>
        <w:tc>
          <w:tcPr>
            <w:tcW w:w="1866"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2D12136" w14:textId="1889937C"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Valencia Capital</w:t>
            </w:r>
          </w:p>
        </w:tc>
        <w:tc>
          <w:tcPr>
            <w:tcW w:w="1939" w:type="dxa"/>
            <w:tcBorders>
              <w:top w:val="nil"/>
              <w:left w:val="nil"/>
              <w:bottom w:val="single" w:sz="4" w:space="0" w:color="808080"/>
              <w:right w:val="single" w:sz="4" w:space="0" w:color="808080"/>
            </w:tcBorders>
            <w:shd w:val="clear" w:color="auto" w:fill="auto"/>
            <w:noWrap/>
            <w:vAlign w:val="bottom"/>
            <w:hideMark/>
          </w:tcPr>
          <w:p w14:paraId="3BF40190"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62%</w:t>
            </w:r>
          </w:p>
        </w:tc>
        <w:tc>
          <w:tcPr>
            <w:tcW w:w="1578" w:type="dxa"/>
            <w:tcBorders>
              <w:top w:val="nil"/>
              <w:left w:val="nil"/>
              <w:bottom w:val="single" w:sz="4" w:space="0" w:color="808080"/>
              <w:right w:val="single" w:sz="4" w:space="0" w:color="808080"/>
            </w:tcBorders>
            <w:shd w:val="clear" w:color="auto" w:fill="auto"/>
            <w:noWrap/>
            <w:vAlign w:val="bottom"/>
            <w:hideMark/>
          </w:tcPr>
          <w:p w14:paraId="1AECCF33"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52%</w:t>
            </w:r>
          </w:p>
        </w:tc>
        <w:tc>
          <w:tcPr>
            <w:tcW w:w="1939" w:type="dxa"/>
            <w:tcBorders>
              <w:top w:val="nil"/>
              <w:left w:val="nil"/>
              <w:bottom w:val="single" w:sz="4" w:space="0" w:color="808080"/>
              <w:right w:val="single" w:sz="4" w:space="0" w:color="808080"/>
            </w:tcBorders>
            <w:shd w:val="clear" w:color="auto" w:fill="auto"/>
            <w:noWrap/>
            <w:vAlign w:val="bottom"/>
            <w:hideMark/>
          </w:tcPr>
          <w:p w14:paraId="09D5A1DC"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49%</w:t>
            </w:r>
          </w:p>
        </w:tc>
      </w:tr>
      <w:tr w:rsidR="003F045A" w:rsidRPr="003F045A" w14:paraId="31ED3A48"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52C1964F"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67B04876"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70D8C90E" w14:textId="1CF8B682"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Massanassa</w:t>
            </w:r>
          </w:p>
        </w:tc>
        <w:tc>
          <w:tcPr>
            <w:tcW w:w="1939" w:type="dxa"/>
            <w:tcBorders>
              <w:top w:val="nil"/>
              <w:left w:val="nil"/>
              <w:bottom w:val="single" w:sz="4" w:space="0" w:color="808080"/>
              <w:right w:val="single" w:sz="4" w:space="0" w:color="808080"/>
            </w:tcBorders>
            <w:shd w:val="clear" w:color="auto" w:fill="auto"/>
            <w:noWrap/>
            <w:vAlign w:val="bottom"/>
            <w:hideMark/>
          </w:tcPr>
          <w:p w14:paraId="47A61765"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61%</w:t>
            </w:r>
          </w:p>
        </w:tc>
        <w:tc>
          <w:tcPr>
            <w:tcW w:w="1578" w:type="dxa"/>
            <w:tcBorders>
              <w:top w:val="nil"/>
              <w:left w:val="nil"/>
              <w:bottom w:val="single" w:sz="4" w:space="0" w:color="808080"/>
              <w:right w:val="single" w:sz="4" w:space="0" w:color="808080"/>
            </w:tcBorders>
            <w:shd w:val="clear" w:color="auto" w:fill="auto"/>
            <w:noWrap/>
            <w:vAlign w:val="bottom"/>
            <w:hideMark/>
          </w:tcPr>
          <w:p w14:paraId="49DC5A8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66%</w:t>
            </w:r>
          </w:p>
        </w:tc>
        <w:tc>
          <w:tcPr>
            <w:tcW w:w="1939" w:type="dxa"/>
            <w:tcBorders>
              <w:top w:val="nil"/>
              <w:left w:val="nil"/>
              <w:bottom w:val="single" w:sz="4" w:space="0" w:color="808080"/>
              <w:right w:val="single" w:sz="4" w:space="0" w:color="808080"/>
            </w:tcBorders>
            <w:shd w:val="clear" w:color="auto" w:fill="auto"/>
            <w:noWrap/>
            <w:vAlign w:val="bottom"/>
            <w:hideMark/>
          </w:tcPr>
          <w:p w14:paraId="2589C8E8"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67%</w:t>
            </w:r>
          </w:p>
        </w:tc>
      </w:tr>
      <w:tr w:rsidR="003F045A" w:rsidRPr="003F045A" w14:paraId="64817C56"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74E1B95D"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1291237E"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+30 km</w:t>
            </w:r>
          </w:p>
        </w:tc>
        <w:tc>
          <w:tcPr>
            <w:tcW w:w="1866" w:type="dxa"/>
            <w:tcBorders>
              <w:top w:val="nil"/>
              <w:left w:val="nil"/>
              <w:bottom w:val="single" w:sz="4" w:space="0" w:color="808080"/>
              <w:right w:val="single" w:sz="4" w:space="0" w:color="808080"/>
            </w:tcBorders>
            <w:shd w:val="clear" w:color="auto" w:fill="auto"/>
            <w:noWrap/>
            <w:vAlign w:val="bottom"/>
            <w:hideMark/>
          </w:tcPr>
          <w:p w14:paraId="650B523E" w14:textId="67E93DAD"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Granollers</w:t>
            </w:r>
          </w:p>
        </w:tc>
        <w:tc>
          <w:tcPr>
            <w:tcW w:w="1939" w:type="dxa"/>
            <w:tcBorders>
              <w:top w:val="nil"/>
              <w:left w:val="nil"/>
              <w:bottom w:val="single" w:sz="4" w:space="0" w:color="808080"/>
              <w:right w:val="single" w:sz="4" w:space="0" w:color="808080"/>
            </w:tcBorders>
            <w:shd w:val="clear" w:color="auto" w:fill="auto"/>
            <w:noWrap/>
            <w:vAlign w:val="bottom"/>
            <w:hideMark/>
          </w:tcPr>
          <w:p w14:paraId="7E5EFA93"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61%</w:t>
            </w:r>
          </w:p>
        </w:tc>
        <w:tc>
          <w:tcPr>
            <w:tcW w:w="1578" w:type="dxa"/>
            <w:tcBorders>
              <w:top w:val="nil"/>
              <w:left w:val="nil"/>
              <w:bottom w:val="single" w:sz="4" w:space="0" w:color="808080"/>
              <w:right w:val="single" w:sz="4" w:space="0" w:color="808080"/>
            </w:tcBorders>
            <w:shd w:val="clear" w:color="auto" w:fill="auto"/>
            <w:noWrap/>
            <w:vAlign w:val="bottom"/>
            <w:hideMark/>
          </w:tcPr>
          <w:p w14:paraId="1CBFC261"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57%</w:t>
            </w:r>
          </w:p>
        </w:tc>
        <w:tc>
          <w:tcPr>
            <w:tcW w:w="1939" w:type="dxa"/>
            <w:tcBorders>
              <w:top w:val="nil"/>
              <w:left w:val="nil"/>
              <w:bottom w:val="single" w:sz="4" w:space="0" w:color="808080"/>
              <w:right w:val="single" w:sz="4" w:space="0" w:color="808080"/>
            </w:tcBorders>
            <w:shd w:val="clear" w:color="auto" w:fill="auto"/>
            <w:noWrap/>
            <w:vAlign w:val="bottom"/>
            <w:hideMark/>
          </w:tcPr>
          <w:p w14:paraId="0390C92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60%</w:t>
            </w:r>
          </w:p>
        </w:tc>
      </w:tr>
      <w:tr w:rsidR="003F045A" w:rsidRPr="003F045A" w14:paraId="5E1BE7C7"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568BDEA9"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noWrap/>
            <w:vAlign w:val="bottom"/>
            <w:hideMark/>
          </w:tcPr>
          <w:p w14:paraId="4EE9D70E"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+60 km</w:t>
            </w:r>
          </w:p>
        </w:tc>
        <w:tc>
          <w:tcPr>
            <w:tcW w:w="1866" w:type="dxa"/>
            <w:tcBorders>
              <w:top w:val="nil"/>
              <w:left w:val="nil"/>
              <w:bottom w:val="single" w:sz="4" w:space="0" w:color="808080"/>
              <w:right w:val="single" w:sz="4" w:space="0" w:color="808080"/>
            </w:tcBorders>
            <w:shd w:val="clear" w:color="auto" w:fill="auto"/>
            <w:noWrap/>
            <w:vAlign w:val="bottom"/>
            <w:hideMark/>
          </w:tcPr>
          <w:p w14:paraId="7BEC0FDF" w14:textId="08519C01"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Marbella</w:t>
            </w:r>
          </w:p>
        </w:tc>
        <w:tc>
          <w:tcPr>
            <w:tcW w:w="1939" w:type="dxa"/>
            <w:tcBorders>
              <w:top w:val="nil"/>
              <w:left w:val="nil"/>
              <w:bottom w:val="single" w:sz="4" w:space="0" w:color="808080"/>
              <w:right w:val="single" w:sz="4" w:space="0" w:color="808080"/>
            </w:tcBorders>
            <w:shd w:val="clear" w:color="auto" w:fill="auto"/>
            <w:noWrap/>
            <w:vAlign w:val="bottom"/>
            <w:hideMark/>
          </w:tcPr>
          <w:p w14:paraId="2A29CB69"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61%</w:t>
            </w:r>
          </w:p>
        </w:tc>
        <w:tc>
          <w:tcPr>
            <w:tcW w:w="1578" w:type="dxa"/>
            <w:tcBorders>
              <w:top w:val="nil"/>
              <w:left w:val="nil"/>
              <w:bottom w:val="single" w:sz="4" w:space="0" w:color="808080"/>
              <w:right w:val="single" w:sz="4" w:space="0" w:color="808080"/>
            </w:tcBorders>
            <w:shd w:val="clear" w:color="auto" w:fill="auto"/>
            <w:noWrap/>
            <w:vAlign w:val="bottom"/>
            <w:hideMark/>
          </w:tcPr>
          <w:p w14:paraId="206D361E"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67%</w:t>
            </w:r>
          </w:p>
        </w:tc>
        <w:tc>
          <w:tcPr>
            <w:tcW w:w="1939" w:type="dxa"/>
            <w:tcBorders>
              <w:top w:val="nil"/>
              <w:left w:val="nil"/>
              <w:bottom w:val="single" w:sz="4" w:space="0" w:color="808080"/>
              <w:right w:val="single" w:sz="4" w:space="0" w:color="808080"/>
            </w:tcBorders>
            <w:shd w:val="clear" w:color="auto" w:fill="auto"/>
            <w:noWrap/>
            <w:vAlign w:val="bottom"/>
            <w:hideMark/>
          </w:tcPr>
          <w:p w14:paraId="18C1CE81"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58%</w:t>
            </w:r>
          </w:p>
        </w:tc>
      </w:tr>
      <w:tr w:rsidR="003F045A" w:rsidRPr="003F045A" w14:paraId="3EAE3739"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F97B0FB"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296D7868"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w:t>
            </w:r>
          </w:p>
        </w:tc>
        <w:tc>
          <w:tcPr>
            <w:tcW w:w="1866"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7B104EC" w14:textId="04C8C9B6"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Madrid Capital</w:t>
            </w:r>
          </w:p>
        </w:tc>
        <w:tc>
          <w:tcPr>
            <w:tcW w:w="1939" w:type="dxa"/>
            <w:tcBorders>
              <w:top w:val="nil"/>
              <w:left w:val="nil"/>
              <w:bottom w:val="single" w:sz="4" w:space="0" w:color="808080"/>
              <w:right w:val="single" w:sz="4" w:space="0" w:color="808080"/>
            </w:tcBorders>
            <w:shd w:val="clear" w:color="auto" w:fill="auto"/>
            <w:noWrap/>
            <w:vAlign w:val="bottom"/>
            <w:hideMark/>
          </w:tcPr>
          <w:p w14:paraId="0D16B518"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61%</w:t>
            </w:r>
          </w:p>
        </w:tc>
        <w:tc>
          <w:tcPr>
            <w:tcW w:w="1578" w:type="dxa"/>
            <w:tcBorders>
              <w:top w:val="nil"/>
              <w:left w:val="nil"/>
              <w:bottom w:val="single" w:sz="4" w:space="0" w:color="808080"/>
              <w:right w:val="single" w:sz="4" w:space="0" w:color="808080"/>
            </w:tcBorders>
            <w:shd w:val="clear" w:color="auto" w:fill="auto"/>
            <w:noWrap/>
            <w:vAlign w:val="bottom"/>
            <w:hideMark/>
          </w:tcPr>
          <w:p w14:paraId="3B2E07A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49%</w:t>
            </w:r>
          </w:p>
        </w:tc>
        <w:tc>
          <w:tcPr>
            <w:tcW w:w="1939" w:type="dxa"/>
            <w:tcBorders>
              <w:top w:val="nil"/>
              <w:left w:val="nil"/>
              <w:bottom w:val="single" w:sz="4" w:space="0" w:color="808080"/>
              <w:right w:val="single" w:sz="4" w:space="0" w:color="808080"/>
            </w:tcBorders>
            <w:shd w:val="clear" w:color="auto" w:fill="auto"/>
            <w:noWrap/>
            <w:vAlign w:val="bottom"/>
            <w:hideMark/>
          </w:tcPr>
          <w:p w14:paraId="6FE8526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46%</w:t>
            </w:r>
          </w:p>
        </w:tc>
      </w:tr>
      <w:tr w:rsidR="003F045A" w:rsidRPr="003F045A" w14:paraId="24EE79A8"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3C895EA6"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lastRenderedPageBreak/>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7D00D114"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2361F71C" w14:textId="5B902B90"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San Sebastián de los Reyes</w:t>
            </w:r>
          </w:p>
        </w:tc>
        <w:tc>
          <w:tcPr>
            <w:tcW w:w="1939" w:type="dxa"/>
            <w:tcBorders>
              <w:top w:val="nil"/>
              <w:left w:val="nil"/>
              <w:bottom w:val="single" w:sz="4" w:space="0" w:color="808080"/>
              <w:right w:val="single" w:sz="4" w:space="0" w:color="808080"/>
            </w:tcBorders>
            <w:shd w:val="clear" w:color="auto" w:fill="auto"/>
            <w:noWrap/>
            <w:vAlign w:val="bottom"/>
            <w:hideMark/>
          </w:tcPr>
          <w:p w14:paraId="0051B6FB"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60%</w:t>
            </w:r>
          </w:p>
        </w:tc>
        <w:tc>
          <w:tcPr>
            <w:tcW w:w="1578" w:type="dxa"/>
            <w:tcBorders>
              <w:top w:val="nil"/>
              <w:left w:val="nil"/>
              <w:bottom w:val="single" w:sz="4" w:space="0" w:color="808080"/>
              <w:right w:val="single" w:sz="4" w:space="0" w:color="808080"/>
            </w:tcBorders>
            <w:shd w:val="clear" w:color="auto" w:fill="auto"/>
            <w:noWrap/>
            <w:vAlign w:val="bottom"/>
            <w:hideMark/>
          </w:tcPr>
          <w:p w14:paraId="59E56B70"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63%</w:t>
            </w:r>
          </w:p>
        </w:tc>
        <w:tc>
          <w:tcPr>
            <w:tcW w:w="1939" w:type="dxa"/>
            <w:tcBorders>
              <w:top w:val="nil"/>
              <w:left w:val="nil"/>
              <w:bottom w:val="single" w:sz="4" w:space="0" w:color="808080"/>
              <w:right w:val="single" w:sz="4" w:space="0" w:color="808080"/>
            </w:tcBorders>
            <w:shd w:val="clear" w:color="auto" w:fill="auto"/>
            <w:noWrap/>
            <w:vAlign w:val="bottom"/>
            <w:hideMark/>
          </w:tcPr>
          <w:p w14:paraId="515780A1"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61%</w:t>
            </w:r>
          </w:p>
        </w:tc>
      </w:tr>
      <w:tr w:rsidR="003F045A" w:rsidRPr="003F045A" w14:paraId="76FF5E30"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BBDDB59"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6D94E3CF"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03F46D6B" w14:textId="7ED040B2"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Sedaví</w:t>
            </w:r>
          </w:p>
        </w:tc>
        <w:tc>
          <w:tcPr>
            <w:tcW w:w="1939" w:type="dxa"/>
            <w:tcBorders>
              <w:top w:val="nil"/>
              <w:left w:val="nil"/>
              <w:bottom w:val="single" w:sz="4" w:space="0" w:color="808080"/>
              <w:right w:val="single" w:sz="4" w:space="0" w:color="808080"/>
            </w:tcBorders>
            <w:shd w:val="clear" w:color="auto" w:fill="auto"/>
            <w:noWrap/>
            <w:vAlign w:val="bottom"/>
            <w:hideMark/>
          </w:tcPr>
          <w:p w14:paraId="53166707"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57%</w:t>
            </w:r>
          </w:p>
        </w:tc>
        <w:tc>
          <w:tcPr>
            <w:tcW w:w="1578" w:type="dxa"/>
            <w:tcBorders>
              <w:top w:val="nil"/>
              <w:left w:val="nil"/>
              <w:bottom w:val="single" w:sz="4" w:space="0" w:color="808080"/>
              <w:right w:val="single" w:sz="4" w:space="0" w:color="808080"/>
            </w:tcBorders>
            <w:shd w:val="clear" w:color="auto" w:fill="auto"/>
            <w:noWrap/>
            <w:vAlign w:val="bottom"/>
            <w:hideMark/>
          </w:tcPr>
          <w:p w14:paraId="1D7B6A7C"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75%</w:t>
            </w:r>
          </w:p>
        </w:tc>
        <w:tc>
          <w:tcPr>
            <w:tcW w:w="1939" w:type="dxa"/>
            <w:tcBorders>
              <w:top w:val="nil"/>
              <w:left w:val="nil"/>
              <w:bottom w:val="single" w:sz="4" w:space="0" w:color="808080"/>
              <w:right w:val="single" w:sz="4" w:space="0" w:color="808080"/>
            </w:tcBorders>
            <w:shd w:val="clear" w:color="auto" w:fill="auto"/>
            <w:noWrap/>
            <w:vAlign w:val="bottom"/>
            <w:hideMark/>
          </w:tcPr>
          <w:p w14:paraId="22B0E2F4"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66%</w:t>
            </w:r>
          </w:p>
        </w:tc>
      </w:tr>
      <w:tr w:rsidR="003F045A" w:rsidRPr="003F045A" w14:paraId="5B6417C5"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3DCD5671"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097A0266"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28BAB243" w14:textId="6ABFAAF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Torrejón de Ardoz</w:t>
            </w:r>
          </w:p>
        </w:tc>
        <w:tc>
          <w:tcPr>
            <w:tcW w:w="1939" w:type="dxa"/>
            <w:tcBorders>
              <w:top w:val="nil"/>
              <w:left w:val="nil"/>
              <w:bottom w:val="single" w:sz="4" w:space="0" w:color="808080"/>
              <w:right w:val="single" w:sz="4" w:space="0" w:color="808080"/>
            </w:tcBorders>
            <w:shd w:val="clear" w:color="auto" w:fill="auto"/>
            <w:noWrap/>
            <w:vAlign w:val="bottom"/>
            <w:hideMark/>
          </w:tcPr>
          <w:p w14:paraId="1D557874"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57%</w:t>
            </w:r>
          </w:p>
        </w:tc>
        <w:tc>
          <w:tcPr>
            <w:tcW w:w="1578" w:type="dxa"/>
            <w:tcBorders>
              <w:top w:val="nil"/>
              <w:left w:val="nil"/>
              <w:bottom w:val="single" w:sz="4" w:space="0" w:color="808080"/>
              <w:right w:val="single" w:sz="4" w:space="0" w:color="808080"/>
            </w:tcBorders>
            <w:shd w:val="clear" w:color="auto" w:fill="auto"/>
            <w:noWrap/>
            <w:vAlign w:val="bottom"/>
            <w:hideMark/>
          </w:tcPr>
          <w:p w14:paraId="72FAB1E2"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68%</w:t>
            </w:r>
          </w:p>
        </w:tc>
        <w:tc>
          <w:tcPr>
            <w:tcW w:w="1939" w:type="dxa"/>
            <w:tcBorders>
              <w:top w:val="nil"/>
              <w:left w:val="nil"/>
              <w:bottom w:val="single" w:sz="4" w:space="0" w:color="808080"/>
              <w:right w:val="single" w:sz="4" w:space="0" w:color="808080"/>
            </w:tcBorders>
            <w:shd w:val="clear" w:color="auto" w:fill="auto"/>
            <w:noWrap/>
            <w:vAlign w:val="bottom"/>
            <w:hideMark/>
          </w:tcPr>
          <w:p w14:paraId="168730B4"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62%</w:t>
            </w:r>
          </w:p>
        </w:tc>
      </w:tr>
      <w:tr w:rsidR="003F045A" w:rsidRPr="003F045A" w14:paraId="4AE51ED8"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29F0CB1E"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15ACFC9E"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2863EE26" w14:textId="0D622F4E"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Pozuelo de Alarcón</w:t>
            </w:r>
          </w:p>
        </w:tc>
        <w:tc>
          <w:tcPr>
            <w:tcW w:w="1939" w:type="dxa"/>
            <w:tcBorders>
              <w:top w:val="nil"/>
              <w:left w:val="nil"/>
              <w:bottom w:val="single" w:sz="4" w:space="0" w:color="808080"/>
              <w:right w:val="single" w:sz="4" w:space="0" w:color="808080"/>
            </w:tcBorders>
            <w:shd w:val="clear" w:color="auto" w:fill="auto"/>
            <w:noWrap/>
            <w:vAlign w:val="bottom"/>
            <w:hideMark/>
          </w:tcPr>
          <w:p w14:paraId="1CB3FCDA"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55%</w:t>
            </w:r>
          </w:p>
        </w:tc>
        <w:tc>
          <w:tcPr>
            <w:tcW w:w="1578" w:type="dxa"/>
            <w:tcBorders>
              <w:top w:val="nil"/>
              <w:left w:val="nil"/>
              <w:bottom w:val="single" w:sz="4" w:space="0" w:color="808080"/>
              <w:right w:val="single" w:sz="4" w:space="0" w:color="808080"/>
            </w:tcBorders>
            <w:shd w:val="clear" w:color="auto" w:fill="auto"/>
            <w:noWrap/>
            <w:vAlign w:val="bottom"/>
            <w:hideMark/>
          </w:tcPr>
          <w:p w14:paraId="3FF7F0E4"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65%</w:t>
            </w:r>
          </w:p>
        </w:tc>
        <w:tc>
          <w:tcPr>
            <w:tcW w:w="1939" w:type="dxa"/>
            <w:tcBorders>
              <w:top w:val="nil"/>
              <w:left w:val="nil"/>
              <w:bottom w:val="single" w:sz="4" w:space="0" w:color="808080"/>
              <w:right w:val="single" w:sz="4" w:space="0" w:color="808080"/>
            </w:tcBorders>
            <w:shd w:val="clear" w:color="auto" w:fill="auto"/>
            <w:noWrap/>
            <w:vAlign w:val="bottom"/>
            <w:hideMark/>
          </w:tcPr>
          <w:p w14:paraId="25E12F6D"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63%</w:t>
            </w:r>
          </w:p>
        </w:tc>
      </w:tr>
      <w:tr w:rsidR="003F045A" w:rsidRPr="003F045A" w14:paraId="2029561F"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52DD31CA"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0ACBECC0"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4C463779" w14:textId="21FF75AD"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Meliana</w:t>
            </w:r>
          </w:p>
        </w:tc>
        <w:tc>
          <w:tcPr>
            <w:tcW w:w="1939" w:type="dxa"/>
            <w:tcBorders>
              <w:top w:val="nil"/>
              <w:left w:val="nil"/>
              <w:bottom w:val="single" w:sz="4" w:space="0" w:color="808080"/>
              <w:right w:val="single" w:sz="4" w:space="0" w:color="808080"/>
            </w:tcBorders>
            <w:shd w:val="clear" w:color="auto" w:fill="auto"/>
            <w:noWrap/>
            <w:vAlign w:val="bottom"/>
            <w:hideMark/>
          </w:tcPr>
          <w:p w14:paraId="3CCAFFDD"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54%</w:t>
            </w:r>
          </w:p>
        </w:tc>
        <w:tc>
          <w:tcPr>
            <w:tcW w:w="1578" w:type="dxa"/>
            <w:tcBorders>
              <w:top w:val="nil"/>
              <w:left w:val="nil"/>
              <w:bottom w:val="single" w:sz="4" w:space="0" w:color="808080"/>
              <w:right w:val="single" w:sz="4" w:space="0" w:color="808080"/>
            </w:tcBorders>
            <w:shd w:val="clear" w:color="auto" w:fill="auto"/>
            <w:noWrap/>
            <w:vAlign w:val="bottom"/>
            <w:hideMark/>
          </w:tcPr>
          <w:p w14:paraId="52C69222"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66%</w:t>
            </w:r>
          </w:p>
        </w:tc>
        <w:tc>
          <w:tcPr>
            <w:tcW w:w="1939" w:type="dxa"/>
            <w:tcBorders>
              <w:top w:val="nil"/>
              <w:left w:val="nil"/>
              <w:bottom w:val="single" w:sz="4" w:space="0" w:color="808080"/>
              <w:right w:val="single" w:sz="4" w:space="0" w:color="808080"/>
            </w:tcBorders>
            <w:shd w:val="clear" w:color="auto" w:fill="auto"/>
            <w:noWrap/>
            <w:vAlign w:val="bottom"/>
            <w:hideMark/>
          </w:tcPr>
          <w:p w14:paraId="26E0FBD1"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78%</w:t>
            </w:r>
          </w:p>
        </w:tc>
      </w:tr>
      <w:tr w:rsidR="003F045A" w:rsidRPr="003F045A" w14:paraId="50BECBB7"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CD9AAE4"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noWrap/>
            <w:vAlign w:val="bottom"/>
            <w:hideMark/>
          </w:tcPr>
          <w:p w14:paraId="757DDF8A"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+50 km</w:t>
            </w:r>
          </w:p>
        </w:tc>
        <w:tc>
          <w:tcPr>
            <w:tcW w:w="1866" w:type="dxa"/>
            <w:tcBorders>
              <w:top w:val="nil"/>
              <w:left w:val="nil"/>
              <w:bottom w:val="single" w:sz="4" w:space="0" w:color="808080"/>
              <w:right w:val="single" w:sz="4" w:space="0" w:color="808080"/>
            </w:tcBorders>
            <w:shd w:val="clear" w:color="auto" w:fill="auto"/>
            <w:noWrap/>
            <w:vAlign w:val="bottom"/>
            <w:hideMark/>
          </w:tcPr>
          <w:p w14:paraId="78F5B4EE" w14:textId="4BF48662"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Nerja</w:t>
            </w:r>
          </w:p>
        </w:tc>
        <w:tc>
          <w:tcPr>
            <w:tcW w:w="1939" w:type="dxa"/>
            <w:tcBorders>
              <w:top w:val="nil"/>
              <w:left w:val="nil"/>
              <w:bottom w:val="single" w:sz="4" w:space="0" w:color="808080"/>
              <w:right w:val="single" w:sz="4" w:space="0" w:color="808080"/>
            </w:tcBorders>
            <w:shd w:val="clear" w:color="auto" w:fill="auto"/>
            <w:noWrap/>
            <w:vAlign w:val="bottom"/>
            <w:hideMark/>
          </w:tcPr>
          <w:p w14:paraId="052AFBC9"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54%</w:t>
            </w:r>
          </w:p>
        </w:tc>
        <w:tc>
          <w:tcPr>
            <w:tcW w:w="1578" w:type="dxa"/>
            <w:tcBorders>
              <w:top w:val="nil"/>
              <w:left w:val="nil"/>
              <w:bottom w:val="single" w:sz="4" w:space="0" w:color="808080"/>
              <w:right w:val="single" w:sz="4" w:space="0" w:color="808080"/>
            </w:tcBorders>
            <w:shd w:val="clear" w:color="auto" w:fill="auto"/>
            <w:noWrap/>
            <w:vAlign w:val="bottom"/>
            <w:hideMark/>
          </w:tcPr>
          <w:p w14:paraId="5D0A0218"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77%</w:t>
            </w:r>
          </w:p>
        </w:tc>
        <w:tc>
          <w:tcPr>
            <w:tcW w:w="1939" w:type="dxa"/>
            <w:tcBorders>
              <w:top w:val="nil"/>
              <w:left w:val="nil"/>
              <w:bottom w:val="single" w:sz="4" w:space="0" w:color="808080"/>
              <w:right w:val="single" w:sz="4" w:space="0" w:color="808080"/>
            </w:tcBorders>
            <w:shd w:val="clear" w:color="auto" w:fill="auto"/>
            <w:noWrap/>
            <w:vAlign w:val="bottom"/>
            <w:hideMark/>
          </w:tcPr>
          <w:p w14:paraId="63FF35C6"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76%</w:t>
            </w:r>
          </w:p>
        </w:tc>
      </w:tr>
      <w:tr w:rsidR="003F045A" w:rsidRPr="003F045A" w14:paraId="2277DB7E"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4299FCB4"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noWrap/>
            <w:vAlign w:val="bottom"/>
            <w:hideMark/>
          </w:tcPr>
          <w:p w14:paraId="28805B56"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5F3CB2D4" w14:textId="2C90F08C"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Benalmádena</w:t>
            </w:r>
          </w:p>
        </w:tc>
        <w:tc>
          <w:tcPr>
            <w:tcW w:w="1939" w:type="dxa"/>
            <w:tcBorders>
              <w:top w:val="nil"/>
              <w:left w:val="nil"/>
              <w:bottom w:val="single" w:sz="4" w:space="0" w:color="808080"/>
              <w:right w:val="single" w:sz="4" w:space="0" w:color="808080"/>
            </w:tcBorders>
            <w:shd w:val="clear" w:color="auto" w:fill="auto"/>
            <w:noWrap/>
            <w:vAlign w:val="bottom"/>
            <w:hideMark/>
          </w:tcPr>
          <w:p w14:paraId="36A55EE2"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52%</w:t>
            </w:r>
          </w:p>
        </w:tc>
        <w:tc>
          <w:tcPr>
            <w:tcW w:w="1578" w:type="dxa"/>
            <w:tcBorders>
              <w:top w:val="nil"/>
              <w:left w:val="nil"/>
              <w:bottom w:val="single" w:sz="4" w:space="0" w:color="808080"/>
              <w:right w:val="single" w:sz="4" w:space="0" w:color="808080"/>
            </w:tcBorders>
            <w:shd w:val="clear" w:color="auto" w:fill="auto"/>
            <w:noWrap/>
            <w:vAlign w:val="bottom"/>
            <w:hideMark/>
          </w:tcPr>
          <w:p w14:paraId="0135E536"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69%</w:t>
            </w:r>
          </w:p>
        </w:tc>
        <w:tc>
          <w:tcPr>
            <w:tcW w:w="1939" w:type="dxa"/>
            <w:tcBorders>
              <w:top w:val="nil"/>
              <w:left w:val="nil"/>
              <w:bottom w:val="single" w:sz="4" w:space="0" w:color="808080"/>
              <w:right w:val="single" w:sz="4" w:space="0" w:color="808080"/>
            </w:tcBorders>
            <w:shd w:val="clear" w:color="auto" w:fill="auto"/>
            <w:noWrap/>
            <w:vAlign w:val="bottom"/>
            <w:hideMark/>
          </w:tcPr>
          <w:p w14:paraId="0BA70BAE"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62%</w:t>
            </w:r>
          </w:p>
        </w:tc>
      </w:tr>
      <w:tr w:rsidR="003F045A" w:rsidRPr="003F045A" w14:paraId="4ED7E8DC"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B2C487A"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1CE54E65"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23FD414D" w14:textId="06CA0809"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Sant Joan Despí</w:t>
            </w:r>
          </w:p>
        </w:tc>
        <w:tc>
          <w:tcPr>
            <w:tcW w:w="1939" w:type="dxa"/>
            <w:tcBorders>
              <w:top w:val="nil"/>
              <w:left w:val="nil"/>
              <w:bottom w:val="single" w:sz="4" w:space="0" w:color="808080"/>
              <w:right w:val="single" w:sz="4" w:space="0" w:color="808080"/>
            </w:tcBorders>
            <w:shd w:val="clear" w:color="auto" w:fill="auto"/>
            <w:noWrap/>
            <w:vAlign w:val="bottom"/>
            <w:hideMark/>
          </w:tcPr>
          <w:p w14:paraId="45BEDAD3"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51%</w:t>
            </w:r>
          </w:p>
        </w:tc>
        <w:tc>
          <w:tcPr>
            <w:tcW w:w="1578" w:type="dxa"/>
            <w:tcBorders>
              <w:top w:val="nil"/>
              <w:left w:val="nil"/>
              <w:bottom w:val="single" w:sz="4" w:space="0" w:color="808080"/>
              <w:right w:val="single" w:sz="4" w:space="0" w:color="808080"/>
            </w:tcBorders>
            <w:shd w:val="clear" w:color="auto" w:fill="auto"/>
            <w:noWrap/>
            <w:vAlign w:val="bottom"/>
            <w:hideMark/>
          </w:tcPr>
          <w:p w14:paraId="45DD9ECD"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69%</w:t>
            </w:r>
          </w:p>
        </w:tc>
        <w:tc>
          <w:tcPr>
            <w:tcW w:w="1939" w:type="dxa"/>
            <w:tcBorders>
              <w:top w:val="nil"/>
              <w:left w:val="nil"/>
              <w:bottom w:val="single" w:sz="4" w:space="0" w:color="808080"/>
              <w:right w:val="single" w:sz="4" w:space="0" w:color="808080"/>
            </w:tcBorders>
            <w:shd w:val="clear" w:color="auto" w:fill="auto"/>
            <w:noWrap/>
            <w:vAlign w:val="bottom"/>
            <w:hideMark/>
          </w:tcPr>
          <w:p w14:paraId="6222099E"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69%</w:t>
            </w:r>
          </w:p>
        </w:tc>
      </w:tr>
      <w:tr w:rsidR="003F045A" w:rsidRPr="003F045A" w14:paraId="4E8ECA09"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4C0D206E"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2EA1F401"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161A8E40" w14:textId="7B5480E1"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Benetússer</w:t>
            </w:r>
          </w:p>
        </w:tc>
        <w:tc>
          <w:tcPr>
            <w:tcW w:w="1939" w:type="dxa"/>
            <w:tcBorders>
              <w:top w:val="nil"/>
              <w:left w:val="nil"/>
              <w:bottom w:val="single" w:sz="4" w:space="0" w:color="808080"/>
              <w:right w:val="single" w:sz="4" w:space="0" w:color="808080"/>
            </w:tcBorders>
            <w:shd w:val="clear" w:color="auto" w:fill="auto"/>
            <w:noWrap/>
            <w:vAlign w:val="bottom"/>
            <w:hideMark/>
          </w:tcPr>
          <w:p w14:paraId="13CFF675"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51%</w:t>
            </w:r>
          </w:p>
        </w:tc>
        <w:tc>
          <w:tcPr>
            <w:tcW w:w="1578" w:type="dxa"/>
            <w:tcBorders>
              <w:top w:val="nil"/>
              <w:left w:val="nil"/>
              <w:bottom w:val="single" w:sz="4" w:space="0" w:color="808080"/>
              <w:right w:val="single" w:sz="4" w:space="0" w:color="808080"/>
            </w:tcBorders>
            <w:shd w:val="clear" w:color="auto" w:fill="auto"/>
            <w:noWrap/>
            <w:vAlign w:val="bottom"/>
            <w:hideMark/>
          </w:tcPr>
          <w:p w14:paraId="2C2EABBD"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68%</w:t>
            </w:r>
          </w:p>
        </w:tc>
        <w:tc>
          <w:tcPr>
            <w:tcW w:w="1939" w:type="dxa"/>
            <w:tcBorders>
              <w:top w:val="nil"/>
              <w:left w:val="nil"/>
              <w:bottom w:val="single" w:sz="4" w:space="0" w:color="808080"/>
              <w:right w:val="single" w:sz="4" w:space="0" w:color="808080"/>
            </w:tcBorders>
            <w:shd w:val="clear" w:color="auto" w:fill="auto"/>
            <w:noWrap/>
            <w:vAlign w:val="bottom"/>
            <w:hideMark/>
          </w:tcPr>
          <w:p w14:paraId="157F4535"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69%</w:t>
            </w:r>
          </w:p>
        </w:tc>
      </w:tr>
      <w:tr w:rsidR="003F045A" w:rsidRPr="003F045A" w14:paraId="1BD1D8E9"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56E9958F"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5A1B6411"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+40 km</w:t>
            </w:r>
          </w:p>
        </w:tc>
        <w:tc>
          <w:tcPr>
            <w:tcW w:w="1866" w:type="dxa"/>
            <w:tcBorders>
              <w:top w:val="nil"/>
              <w:left w:val="nil"/>
              <w:bottom w:val="single" w:sz="4" w:space="0" w:color="808080"/>
              <w:right w:val="single" w:sz="4" w:space="0" w:color="808080"/>
            </w:tcBorders>
            <w:shd w:val="clear" w:color="auto" w:fill="auto"/>
            <w:noWrap/>
            <w:vAlign w:val="bottom"/>
            <w:hideMark/>
          </w:tcPr>
          <w:p w14:paraId="67DAC733" w14:textId="237F1B0A"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Sitges</w:t>
            </w:r>
          </w:p>
        </w:tc>
        <w:tc>
          <w:tcPr>
            <w:tcW w:w="1939" w:type="dxa"/>
            <w:tcBorders>
              <w:top w:val="nil"/>
              <w:left w:val="nil"/>
              <w:bottom w:val="single" w:sz="4" w:space="0" w:color="808080"/>
              <w:right w:val="single" w:sz="4" w:space="0" w:color="808080"/>
            </w:tcBorders>
            <w:shd w:val="clear" w:color="auto" w:fill="auto"/>
            <w:noWrap/>
            <w:vAlign w:val="bottom"/>
            <w:hideMark/>
          </w:tcPr>
          <w:p w14:paraId="4F18E65D"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51%</w:t>
            </w:r>
          </w:p>
        </w:tc>
        <w:tc>
          <w:tcPr>
            <w:tcW w:w="1578" w:type="dxa"/>
            <w:tcBorders>
              <w:top w:val="nil"/>
              <w:left w:val="nil"/>
              <w:bottom w:val="single" w:sz="4" w:space="0" w:color="808080"/>
              <w:right w:val="single" w:sz="4" w:space="0" w:color="808080"/>
            </w:tcBorders>
            <w:shd w:val="clear" w:color="auto" w:fill="auto"/>
            <w:noWrap/>
            <w:vAlign w:val="bottom"/>
            <w:hideMark/>
          </w:tcPr>
          <w:p w14:paraId="094A5AC6"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66%</w:t>
            </w:r>
          </w:p>
        </w:tc>
        <w:tc>
          <w:tcPr>
            <w:tcW w:w="1939" w:type="dxa"/>
            <w:tcBorders>
              <w:top w:val="nil"/>
              <w:left w:val="nil"/>
              <w:bottom w:val="single" w:sz="4" w:space="0" w:color="808080"/>
              <w:right w:val="single" w:sz="4" w:space="0" w:color="808080"/>
            </w:tcBorders>
            <w:shd w:val="clear" w:color="auto" w:fill="auto"/>
            <w:noWrap/>
            <w:vAlign w:val="bottom"/>
            <w:hideMark/>
          </w:tcPr>
          <w:p w14:paraId="0489215E"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61%</w:t>
            </w:r>
          </w:p>
        </w:tc>
      </w:tr>
      <w:tr w:rsidR="003F045A" w:rsidRPr="003F045A" w14:paraId="5961A9C4"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5C7B1A3D"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79AA8DD1"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1F0F8E34" w14:textId="6860DCFE"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Alaquàs</w:t>
            </w:r>
          </w:p>
        </w:tc>
        <w:tc>
          <w:tcPr>
            <w:tcW w:w="1939" w:type="dxa"/>
            <w:tcBorders>
              <w:top w:val="nil"/>
              <w:left w:val="nil"/>
              <w:bottom w:val="single" w:sz="4" w:space="0" w:color="808080"/>
              <w:right w:val="single" w:sz="4" w:space="0" w:color="808080"/>
            </w:tcBorders>
            <w:shd w:val="clear" w:color="auto" w:fill="auto"/>
            <w:noWrap/>
            <w:vAlign w:val="bottom"/>
            <w:hideMark/>
          </w:tcPr>
          <w:p w14:paraId="32CF1D5C"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50%</w:t>
            </w:r>
          </w:p>
        </w:tc>
        <w:tc>
          <w:tcPr>
            <w:tcW w:w="1578" w:type="dxa"/>
            <w:tcBorders>
              <w:top w:val="nil"/>
              <w:left w:val="nil"/>
              <w:bottom w:val="single" w:sz="4" w:space="0" w:color="808080"/>
              <w:right w:val="single" w:sz="4" w:space="0" w:color="808080"/>
            </w:tcBorders>
            <w:shd w:val="clear" w:color="auto" w:fill="auto"/>
            <w:noWrap/>
            <w:vAlign w:val="bottom"/>
            <w:hideMark/>
          </w:tcPr>
          <w:p w14:paraId="4EA61C4D"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64%</w:t>
            </w:r>
          </w:p>
        </w:tc>
        <w:tc>
          <w:tcPr>
            <w:tcW w:w="1939" w:type="dxa"/>
            <w:tcBorders>
              <w:top w:val="nil"/>
              <w:left w:val="nil"/>
              <w:bottom w:val="single" w:sz="4" w:space="0" w:color="808080"/>
              <w:right w:val="single" w:sz="4" w:space="0" w:color="808080"/>
            </w:tcBorders>
            <w:shd w:val="clear" w:color="auto" w:fill="auto"/>
            <w:noWrap/>
            <w:vAlign w:val="bottom"/>
            <w:hideMark/>
          </w:tcPr>
          <w:p w14:paraId="5598938F"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64%</w:t>
            </w:r>
          </w:p>
        </w:tc>
      </w:tr>
      <w:tr w:rsidR="003F045A" w:rsidRPr="003F045A" w14:paraId="6DC99847"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12BAB5B9"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1FDA34CE"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112877F7" w14:textId="29CFB9A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Cerdanyola del Vallès</w:t>
            </w:r>
          </w:p>
        </w:tc>
        <w:tc>
          <w:tcPr>
            <w:tcW w:w="1939" w:type="dxa"/>
            <w:tcBorders>
              <w:top w:val="nil"/>
              <w:left w:val="nil"/>
              <w:bottom w:val="single" w:sz="4" w:space="0" w:color="808080"/>
              <w:right w:val="single" w:sz="4" w:space="0" w:color="808080"/>
            </w:tcBorders>
            <w:shd w:val="clear" w:color="auto" w:fill="auto"/>
            <w:noWrap/>
            <w:vAlign w:val="bottom"/>
            <w:hideMark/>
          </w:tcPr>
          <w:p w14:paraId="588EE9E3"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49%</w:t>
            </w:r>
          </w:p>
        </w:tc>
        <w:tc>
          <w:tcPr>
            <w:tcW w:w="1578" w:type="dxa"/>
            <w:tcBorders>
              <w:top w:val="nil"/>
              <w:left w:val="nil"/>
              <w:bottom w:val="single" w:sz="4" w:space="0" w:color="808080"/>
              <w:right w:val="single" w:sz="4" w:space="0" w:color="808080"/>
            </w:tcBorders>
            <w:shd w:val="clear" w:color="auto" w:fill="auto"/>
            <w:noWrap/>
            <w:vAlign w:val="bottom"/>
            <w:hideMark/>
          </w:tcPr>
          <w:p w14:paraId="7DAF9B47"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69%</w:t>
            </w:r>
          </w:p>
        </w:tc>
        <w:tc>
          <w:tcPr>
            <w:tcW w:w="1939" w:type="dxa"/>
            <w:tcBorders>
              <w:top w:val="nil"/>
              <w:left w:val="nil"/>
              <w:bottom w:val="single" w:sz="4" w:space="0" w:color="808080"/>
              <w:right w:val="single" w:sz="4" w:space="0" w:color="808080"/>
            </w:tcBorders>
            <w:shd w:val="clear" w:color="auto" w:fill="auto"/>
            <w:noWrap/>
            <w:vAlign w:val="bottom"/>
            <w:hideMark/>
          </w:tcPr>
          <w:p w14:paraId="54E4EF9F"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62%</w:t>
            </w:r>
          </w:p>
        </w:tc>
      </w:tr>
      <w:tr w:rsidR="003F045A" w:rsidRPr="003F045A" w14:paraId="394D398E"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9E3BCBF"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Valencia</w:t>
            </w:r>
          </w:p>
        </w:tc>
        <w:tc>
          <w:tcPr>
            <w:tcW w:w="1148" w:type="dxa"/>
            <w:tcBorders>
              <w:top w:val="nil"/>
              <w:left w:val="nil"/>
              <w:bottom w:val="single" w:sz="4" w:space="0" w:color="808080"/>
              <w:right w:val="single" w:sz="4" w:space="0" w:color="808080"/>
            </w:tcBorders>
            <w:shd w:val="clear" w:color="auto" w:fill="auto"/>
            <w:noWrap/>
            <w:vAlign w:val="bottom"/>
            <w:hideMark/>
          </w:tcPr>
          <w:p w14:paraId="60CCED63"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30BBCE6D" w14:textId="49E1DB2A"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Burjassot</w:t>
            </w:r>
          </w:p>
        </w:tc>
        <w:tc>
          <w:tcPr>
            <w:tcW w:w="1939" w:type="dxa"/>
            <w:tcBorders>
              <w:top w:val="nil"/>
              <w:left w:val="nil"/>
              <w:bottom w:val="single" w:sz="4" w:space="0" w:color="808080"/>
              <w:right w:val="single" w:sz="4" w:space="0" w:color="808080"/>
            </w:tcBorders>
            <w:shd w:val="clear" w:color="auto" w:fill="auto"/>
            <w:noWrap/>
            <w:vAlign w:val="bottom"/>
            <w:hideMark/>
          </w:tcPr>
          <w:p w14:paraId="2FEAEECF"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47%</w:t>
            </w:r>
          </w:p>
        </w:tc>
        <w:tc>
          <w:tcPr>
            <w:tcW w:w="1578" w:type="dxa"/>
            <w:tcBorders>
              <w:top w:val="nil"/>
              <w:left w:val="nil"/>
              <w:bottom w:val="single" w:sz="4" w:space="0" w:color="808080"/>
              <w:right w:val="single" w:sz="4" w:space="0" w:color="808080"/>
            </w:tcBorders>
            <w:shd w:val="clear" w:color="auto" w:fill="auto"/>
            <w:noWrap/>
            <w:vAlign w:val="bottom"/>
            <w:hideMark/>
          </w:tcPr>
          <w:p w14:paraId="62D8526A"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56%</w:t>
            </w:r>
          </w:p>
        </w:tc>
        <w:tc>
          <w:tcPr>
            <w:tcW w:w="1939" w:type="dxa"/>
            <w:tcBorders>
              <w:top w:val="nil"/>
              <w:left w:val="nil"/>
              <w:bottom w:val="single" w:sz="4" w:space="0" w:color="808080"/>
              <w:right w:val="single" w:sz="4" w:space="0" w:color="808080"/>
            </w:tcBorders>
            <w:shd w:val="clear" w:color="auto" w:fill="auto"/>
            <w:noWrap/>
            <w:vAlign w:val="bottom"/>
            <w:hideMark/>
          </w:tcPr>
          <w:p w14:paraId="1FDE96D5"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51%</w:t>
            </w:r>
          </w:p>
        </w:tc>
      </w:tr>
      <w:tr w:rsidR="003F045A" w:rsidRPr="003F045A" w14:paraId="261ED5EC"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62A5BDB2"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0B6B4FF3"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- 10 km</w:t>
            </w:r>
          </w:p>
        </w:tc>
        <w:tc>
          <w:tcPr>
            <w:tcW w:w="1866" w:type="dxa"/>
            <w:tcBorders>
              <w:top w:val="nil"/>
              <w:left w:val="nil"/>
              <w:bottom w:val="single" w:sz="4" w:space="0" w:color="808080"/>
              <w:right w:val="single" w:sz="4" w:space="0" w:color="808080"/>
            </w:tcBorders>
            <w:shd w:val="clear" w:color="auto" w:fill="auto"/>
            <w:noWrap/>
            <w:vAlign w:val="bottom"/>
            <w:hideMark/>
          </w:tcPr>
          <w:p w14:paraId="2EE6E18A" w14:textId="6C25902B"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Cornellà de Llobregat</w:t>
            </w:r>
          </w:p>
        </w:tc>
        <w:tc>
          <w:tcPr>
            <w:tcW w:w="1939" w:type="dxa"/>
            <w:tcBorders>
              <w:top w:val="nil"/>
              <w:left w:val="nil"/>
              <w:bottom w:val="single" w:sz="4" w:space="0" w:color="808080"/>
              <w:right w:val="single" w:sz="4" w:space="0" w:color="808080"/>
            </w:tcBorders>
            <w:shd w:val="clear" w:color="auto" w:fill="auto"/>
            <w:noWrap/>
            <w:vAlign w:val="bottom"/>
            <w:hideMark/>
          </w:tcPr>
          <w:p w14:paraId="6A6730D0"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45%</w:t>
            </w:r>
          </w:p>
        </w:tc>
        <w:tc>
          <w:tcPr>
            <w:tcW w:w="1578" w:type="dxa"/>
            <w:tcBorders>
              <w:top w:val="nil"/>
              <w:left w:val="nil"/>
              <w:bottom w:val="single" w:sz="4" w:space="0" w:color="808080"/>
              <w:right w:val="single" w:sz="4" w:space="0" w:color="808080"/>
            </w:tcBorders>
            <w:shd w:val="clear" w:color="auto" w:fill="auto"/>
            <w:noWrap/>
            <w:vAlign w:val="bottom"/>
            <w:hideMark/>
          </w:tcPr>
          <w:p w14:paraId="13C898EC"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66%</w:t>
            </w:r>
          </w:p>
        </w:tc>
        <w:tc>
          <w:tcPr>
            <w:tcW w:w="1939" w:type="dxa"/>
            <w:tcBorders>
              <w:top w:val="nil"/>
              <w:left w:val="nil"/>
              <w:bottom w:val="single" w:sz="4" w:space="0" w:color="808080"/>
              <w:right w:val="single" w:sz="4" w:space="0" w:color="808080"/>
            </w:tcBorders>
            <w:shd w:val="clear" w:color="auto" w:fill="auto"/>
            <w:noWrap/>
            <w:vAlign w:val="bottom"/>
            <w:hideMark/>
          </w:tcPr>
          <w:p w14:paraId="119F44CB"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60%</w:t>
            </w:r>
          </w:p>
        </w:tc>
      </w:tr>
      <w:tr w:rsidR="003F045A" w:rsidRPr="003F045A" w14:paraId="4960290F"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08017EBA"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3C675DB1"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64822B03" w14:textId="67779CEB"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Tres Cantos</w:t>
            </w:r>
          </w:p>
        </w:tc>
        <w:tc>
          <w:tcPr>
            <w:tcW w:w="1939" w:type="dxa"/>
            <w:tcBorders>
              <w:top w:val="nil"/>
              <w:left w:val="nil"/>
              <w:bottom w:val="single" w:sz="4" w:space="0" w:color="808080"/>
              <w:right w:val="single" w:sz="4" w:space="0" w:color="808080"/>
            </w:tcBorders>
            <w:shd w:val="clear" w:color="auto" w:fill="auto"/>
            <w:noWrap/>
            <w:vAlign w:val="bottom"/>
            <w:hideMark/>
          </w:tcPr>
          <w:p w14:paraId="70B8F884"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43%</w:t>
            </w:r>
          </w:p>
        </w:tc>
        <w:tc>
          <w:tcPr>
            <w:tcW w:w="1578" w:type="dxa"/>
            <w:tcBorders>
              <w:top w:val="nil"/>
              <w:left w:val="nil"/>
              <w:bottom w:val="single" w:sz="4" w:space="0" w:color="808080"/>
              <w:right w:val="single" w:sz="4" w:space="0" w:color="808080"/>
            </w:tcBorders>
            <w:shd w:val="clear" w:color="auto" w:fill="auto"/>
            <w:noWrap/>
            <w:vAlign w:val="bottom"/>
            <w:hideMark/>
          </w:tcPr>
          <w:p w14:paraId="0322C569"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59%</w:t>
            </w:r>
          </w:p>
        </w:tc>
        <w:tc>
          <w:tcPr>
            <w:tcW w:w="1939" w:type="dxa"/>
            <w:tcBorders>
              <w:top w:val="nil"/>
              <w:left w:val="nil"/>
              <w:bottom w:val="single" w:sz="4" w:space="0" w:color="808080"/>
              <w:right w:val="single" w:sz="4" w:space="0" w:color="808080"/>
            </w:tcBorders>
            <w:shd w:val="clear" w:color="auto" w:fill="auto"/>
            <w:noWrap/>
            <w:vAlign w:val="bottom"/>
            <w:hideMark/>
          </w:tcPr>
          <w:p w14:paraId="67FBFE85"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58%</w:t>
            </w:r>
          </w:p>
        </w:tc>
      </w:tr>
      <w:tr w:rsidR="003F045A" w:rsidRPr="003F045A" w14:paraId="5C0D9D80"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0913EEC8"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Barcelona</w:t>
            </w:r>
          </w:p>
        </w:tc>
        <w:tc>
          <w:tcPr>
            <w:tcW w:w="1148" w:type="dxa"/>
            <w:tcBorders>
              <w:top w:val="nil"/>
              <w:left w:val="nil"/>
              <w:bottom w:val="single" w:sz="4" w:space="0" w:color="808080"/>
              <w:right w:val="single" w:sz="4" w:space="0" w:color="808080"/>
            </w:tcBorders>
            <w:shd w:val="clear" w:color="auto" w:fill="auto"/>
            <w:noWrap/>
            <w:vAlign w:val="bottom"/>
            <w:hideMark/>
          </w:tcPr>
          <w:p w14:paraId="5CBC2953"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+20 km</w:t>
            </w:r>
          </w:p>
        </w:tc>
        <w:tc>
          <w:tcPr>
            <w:tcW w:w="1866" w:type="dxa"/>
            <w:tcBorders>
              <w:top w:val="nil"/>
              <w:left w:val="nil"/>
              <w:bottom w:val="single" w:sz="4" w:space="0" w:color="808080"/>
              <w:right w:val="single" w:sz="4" w:space="0" w:color="808080"/>
            </w:tcBorders>
            <w:shd w:val="clear" w:color="auto" w:fill="auto"/>
            <w:noWrap/>
            <w:vAlign w:val="bottom"/>
            <w:hideMark/>
          </w:tcPr>
          <w:p w14:paraId="398A379C" w14:textId="0D828E2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Castelldefels</w:t>
            </w:r>
          </w:p>
        </w:tc>
        <w:tc>
          <w:tcPr>
            <w:tcW w:w="1939" w:type="dxa"/>
            <w:tcBorders>
              <w:top w:val="nil"/>
              <w:left w:val="nil"/>
              <w:bottom w:val="single" w:sz="4" w:space="0" w:color="808080"/>
              <w:right w:val="single" w:sz="4" w:space="0" w:color="808080"/>
            </w:tcBorders>
            <w:shd w:val="clear" w:color="auto" w:fill="auto"/>
            <w:noWrap/>
            <w:vAlign w:val="bottom"/>
            <w:hideMark/>
          </w:tcPr>
          <w:p w14:paraId="06842914"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43%</w:t>
            </w:r>
          </w:p>
        </w:tc>
        <w:tc>
          <w:tcPr>
            <w:tcW w:w="1578" w:type="dxa"/>
            <w:tcBorders>
              <w:top w:val="nil"/>
              <w:left w:val="nil"/>
              <w:bottom w:val="single" w:sz="4" w:space="0" w:color="808080"/>
              <w:right w:val="single" w:sz="4" w:space="0" w:color="808080"/>
            </w:tcBorders>
            <w:shd w:val="clear" w:color="auto" w:fill="auto"/>
            <w:noWrap/>
            <w:vAlign w:val="bottom"/>
            <w:hideMark/>
          </w:tcPr>
          <w:p w14:paraId="172889BC"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70%</w:t>
            </w:r>
          </w:p>
        </w:tc>
        <w:tc>
          <w:tcPr>
            <w:tcW w:w="1939" w:type="dxa"/>
            <w:tcBorders>
              <w:top w:val="nil"/>
              <w:left w:val="nil"/>
              <w:bottom w:val="single" w:sz="4" w:space="0" w:color="808080"/>
              <w:right w:val="single" w:sz="4" w:space="0" w:color="808080"/>
            </w:tcBorders>
            <w:shd w:val="clear" w:color="auto" w:fill="auto"/>
            <w:noWrap/>
            <w:vAlign w:val="bottom"/>
            <w:hideMark/>
          </w:tcPr>
          <w:p w14:paraId="09389DE2"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62%</w:t>
            </w:r>
          </w:p>
        </w:tc>
      </w:tr>
      <w:tr w:rsidR="003F045A" w:rsidRPr="003F045A" w14:paraId="0724DF8D"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11600C66"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Málaga</w:t>
            </w:r>
          </w:p>
        </w:tc>
        <w:tc>
          <w:tcPr>
            <w:tcW w:w="1148" w:type="dxa"/>
            <w:tcBorders>
              <w:top w:val="nil"/>
              <w:left w:val="nil"/>
              <w:bottom w:val="single" w:sz="4" w:space="0" w:color="808080"/>
              <w:right w:val="single" w:sz="4" w:space="0" w:color="808080"/>
            </w:tcBorders>
            <w:shd w:val="clear" w:color="auto" w:fill="auto"/>
            <w:noWrap/>
            <w:vAlign w:val="bottom"/>
            <w:hideMark/>
          </w:tcPr>
          <w:p w14:paraId="2CC850D0"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1BD11867" w14:textId="250BE3E3"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Torremolinos</w:t>
            </w:r>
          </w:p>
        </w:tc>
        <w:tc>
          <w:tcPr>
            <w:tcW w:w="1939" w:type="dxa"/>
            <w:tcBorders>
              <w:top w:val="nil"/>
              <w:left w:val="nil"/>
              <w:bottom w:val="single" w:sz="4" w:space="0" w:color="808080"/>
              <w:right w:val="single" w:sz="4" w:space="0" w:color="808080"/>
            </w:tcBorders>
            <w:shd w:val="clear" w:color="auto" w:fill="auto"/>
            <w:noWrap/>
            <w:vAlign w:val="bottom"/>
            <w:hideMark/>
          </w:tcPr>
          <w:p w14:paraId="3FA1DCEB"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40%</w:t>
            </w:r>
          </w:p>
        </w:tc>
        <w:tc>
          <w:tcPr>
            <w:tcW w:w="1578" w:type="dxa"/>
            <w:tcBorders>
              <w:top w:val="nil"/>
              <w:left w:val="nil"/>
              <w:bottom w:val="single" w:sz="4" w:space="0" w:color="808080"/>
              <w:right w:val="single" w:sz="4" w:space="0" w:color="808080"/>
            </w:tcBorders>
            <w:shd w:val="clear" w:color="auto" w:fill="auto"/>
            <w:noWrap/>
            <w:vAlign w:val="bottom"/>
            <w:hideMark/>
          </w:tcPr>
          <w:p w14:paraId="3FA4F15F"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70%</w:t>
            </w:r>
          </w:p>
        </w:tc>
        <w:tc>
          <w:tcPr>
            <w:tcW w:w="1939" w:type="dxa"/>
            <w:tcBorders>
              <w:top w:val="nil"/>
              <w:left w:val="nil"/>
              <w:bottom w:val="single" w:sz="4" w:space="0" w:color="808080"/>
              <w:right w:val="single" w:sz="4" w:space="0" w:color="808080"/>
            </w:tcBorders>
            <w:shd w:val="clear" w:color="auto" w:fill="auto"/>
            <w:noWrap/>
            <w:vAlign w:val="bottom"/>
            <w:hideMark/>
          </w:tcPr>
          <w:p w14:paraId="35CCA6B9"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62%</w:t>
            </w:r>
          </w:p>
        </w:tc>
      </w:tr>
      <w:tr w:rsidR="003F045A" w:rsidRPr="003F045A" w14:paraId="662FD4ED" w14:textId="77777777" w:rsidTr="00854AF0">
        <w:trPr>
          <w:trHeight w:val="254"/>
        </w:trPr>
        <w:tc>
          <w:tcPr>
            <w:tcW w:w="1143" w:type="dxa"/>
            <w:tcBorders>
              <w:top w:val="nil"/>
              <w:left w:val="single" w:sz="4" w:space="0" w:color="808080"/>
              <w:bottom w:val="single" w:sz="4" w:space="0" w:color="808080"/>
              <w:right w:val="single" w:sz="4" w:space="0" w:color="808080"/>
            </w:tcBorders>
            <w:shd w:val="clear" w:color="auto" w:fill="auto"/>
            <w:noWrap/>
            <w:vAlign w:val="bottom"/>
            <w:hideMark/>
          </w:tcPr>
          <w:p w14:paraId="2CA0DD9F"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Madrid</w:t>
            </w:r>
          </w:p>
        </w:tc>
        <w:tc>
          <w:tcPr>
            <w:tcW w:w="1148" w:type="dxa"/>
            <w:tcBorders>
              <w:top w:val="nil"/>
              <w:left w:val="nil"/>
              <w:bottom w:val="single" w:sz="4" w:space="0" w:color="808080"/>
              <w:right w:val="single" w:sz="4" w:space="0" w:color="808080"/>
            </w:tcBorders>
            <w:shd w:val="clear" w:color="auto" w:fill="auto"/>
            <w:noWrap/>
            <w:vAlign w:val="bottom"/>
            <w:hideMark/>
          </w:tcPr>
          <w:p w14:paraId="3262D57C" w14:textId="77777777"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 xml:space="preserve"> +10 km</w:t>
            </w:r>
          </w:p>
        </w:tc>
        <w:tc>
          <w:tcPr>
            <w:tcW w:w="1866" w:type="dxa"/>
            <w:tcBorders>
              <w:top w:val="nil"/>
              <w:left w:val="nil"/>
              <w:bottom w:val="single" w:sz="4" w:space="0" w:color="808080"/>
              <w:right w:val="single" w:sz="4" w:space="0" w:color="808080"/>
            </w:tcBorders>
            <w:shd w:val="clear" w:color="auto" w:fill="auto"/>
            <w:noWrap/>
            <w:vAlign w:val="bottom"/>
            <w:hideMark/>
          </w:tcPr>
          <w:p w14:paraId="14A4BCC8" w14:textId="2702C569" w:rsidR="00074DD2" w:rsidRPr="003F045A" w:rsidRDefault="00074DD2" w:rsidP="00074DD2">
            <w:pPr>
              <w:rPr>
                <w:rFonts w:ascii="Open Sans" w:eastAsia="Times New Roman" w:hAnsi="Open Sans" w:cs="Open Sans"/>
                <w:color w:val="0D0D0D" w:themeColor="text1" w:themeTint="F2"/>
                <w:sz w:val="20"/>
                <w:szCs w:val="20"/>
                <w:lang w:val="es-ES" w:eastAsia="es-ES"/>
              </w:rPr>
            </w:pPr>
            <w:r w:rsidRPr="003F045A">
              <w:rPr>
                <w:rFonts w:ascii="Open Sans" w:hAnsi="Open Sans" w:cs="Open Sans"/>
                <w:color w:val="0D0D0D" w:themeColor="text1" w:themeTint="F2"/>
                <w:sz w:val="20"/>
                <w:szCs w:val="20"/>
              </w:rPr>
              <w:t>Alcobendas</w:t>
            </w:r>
          </w:p>
        </w:tc>
        <w:tc>
          <w:tcPr>
            <w:tcW w:w="1939" w:type="dxa"/>
            <w:tcBorders>
              <w:top w:val="nil"/>
              <w:left w:val="nil"/>
              <w:bottom w:val="single" w:sz="4" w:space="0" w:color="808080"/>
              <w:right w:val="single" w:sz="4" w:space="0" w:color="808080"/>
            </w:tcBorders>
            <w:shd w:val="clear" w:color="auto" w:fill="auto"/>
            <w:noWrap/>
            <w:vAlign w:val="bottom"/>
            <w:hideMark/>
          </w:tcPr>
          <w:p w14:paraId="0EEB0A1E" w14:textId="77777777" w:rsidR="00074DD2" w:rsidRPr="003F045A" w:rsidRDefault="00074DD2" w:rsidP="00074DD2">
            <w:pPr>
              <w:jc w:val="center"/>
              <w:rPr>
                <w:rFonts w:ascii="Open Sans" w:eastAsia="Times New Roman" w:hAnsi="Open Sans" w:cs="Open Sans"/>
                <w:b/>
                <w:bCs/>
                <w:color w:val="0D0D0D" w:themeColor="text1" w:themeTint="F2"/>
                <w:sz w:val="20"/>
                <w:szCs w:val="20"/>
                <w:lang w:val="es-ES" w:eastAsia="es-ES"/>
              </w:rPr>
            </w:pPr>
            <w:r w:rsidRPr="003F045A">
              <w:rPr>
                <w:rFonts w:ascii="Open Sans" w:eastAsia="Times New Roman" w:hAnsi="Open Sans" w:cs="Open Sans"/>
                <w:b/>
                <w:bCs/>
                <w:color w:val="0D0D0D" w:themeColor="text1" w:themeTint="F2"/>
                <w:sz w:val="20"/>
                <w:szCs w:val="20"/>
                <w:lang w:val="es-ES" w:eastAsia="es-ES"/>
              </w:rPr>
              <w:t>40%</w:t>
            </w:r>
          </w:p>
        </w:tc>
        <w:tc>
          <w:tcPr>
            <w:tcW w:w="1578" w:type="dxa"/>
            <w:tcBorders>
              <w:top w:val="nil"/>
              <w:left w:val="nil"/>
              <w:bottom w:val="single" w:sz="4" w:space="0" w:color="808080"/>
              <w:right w:val="single" w:sz="4" w:space="0" w:color="808080"/>
            </w:tcBorders>
            <w:shd w:val="clear" w:color="auto" w:fill="auto"/>
            <w:noWrap/>
            <w:vAlign w:val="bottom"/>
            <w:hideMark/>
          </w:tcPr>
          <w:p w14:paraId="69EFE2FC"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51%</w:t>
            </w:r>
          </w:p>
        </w:tc>
        <w:tc>
          <w:tcPr>
            <w:tcW w:w="1939" w:type="dxa"/>
            <w:tcBorders>
              <w:top w:val="nil"/>
              <w:left w:val="nil"/>
              <w:bottom w:val="single" w:sz="4" w:space="0" w:color="808080"/>
              <w:right w:val="single" w:sz="4" w:space="0" w:color="808080"/>
            </w:tcBorders>
            <w:shd w:val="clear" w:color="auto" w:fill="auto"/>
            <w:noWrap/>
            <w:vAlign w:val="bottom"/>
            <w:hideMark/>
          </w:tcPr>
          <w:p w14:paraId="32E3BF54" w14:textId="77777777" w:rsidR="00074DD2" w:rsidRPr="003F045A" w:rsidRDefault="00074DD2" w:rsidP="00074DD2">
            <w:pPr>
              <w:jc w:val="center"/>
              <w:rPr>
                <w:rFonts w:ascii="Open Sans" w:eastAsia="Times New Roman" w:hAnsi="Open Sans" w:cs="Open Sans"/>
                <w:color w:val="0D0D0D" w:themeColor="text1" w:themeTint="F2"/>
                <w:sz w:val="20"/>
                <w:szCs w:val="20"/>
                <w:lang w:val="es-ES" w:eastAsia="es-ES"/>
              </w:rPr>
            </w:pPr>
            <w:r w:rsidRPr="003F045A">
              <w:rPr>
                <w:rFonts w:ascii="Open Sans" w:eastAsia="Times New Roman" w:hAnsi="Open Sans" w:cs="Open Sans"/>
                <w:color w:val="0D0D0D" w:themeColor="text1" w:themeTint="F2"/>
                <w:sz w:val="20"/>
                <w:szCs w:val="20"/>
                <w:lang w:val="es-ES" w:eastAsia="es-ES"/>
              </w:rPr>
              <w:t>56%</w:t>
            </w:r>
          </w:p>
        </w:tc>
      </w:tr>
    </w:tbl>
    <w:p w14:paraId="7A1D07E1" w14:textId="77777777" w:rsidR="00074DD2" w:rsidRDefault="00074DD2" w:rsidP="00ED4122">
      <w:pPr>
        <w:pStyle w:val="NormalWeb"/>
        <w:shd w:val="clear" w:color="auto" w:fill="FFFFFF"/>
        <w:spacing w:after="225" w:line="276" w:lineRule="auto"/>
        <w:ind w:right="-574"/>
        <w:jc w:val="center"/>
        <w:rPr>
          <w:rFonts w:ascii="National" w:eastAsiaTheme="minorHAnsi" w:hAnsi="National" w:cstheme="minorBidi"/>
          <w:b/>
          <w:bCs/>
          <w:iCs/>
          <w:color w:val="303AB2"/>
          <w:sz w:val="30"/>
          <w:szCs w:val="180"/>
          <w:lang w:eastAsia="en-US"/>
        </w:rPr>
      </w:pPr>
    </w:p>
    <w:p w14:paraId="4A906341" w14:textId="4412C815" w:rsidR="00FE2C08" w:rsidRDefault="002E4DF7" w:rsidP="00FE2C08">
      <w:pPr>
        <w:spacing w:line="276" w:lineRule="auto"/>
        <w:ind w:right="-574"/>
        <w:jc w:val="right"/>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Sobre Fotocasa</w:t>
      </w:r>
    </w:p>
    <w:p w14:paraId="1F92A153" w14:textId="77777777" w:rsidR="00ED4122" w:rsidRDefault="00ED4122" w:rsidP="00FE2C08">
      <w:pPr>
        <w:spacing w:line="276" w:lineRule="auto"/>
        <w:ind w:right="-574"/>
        <w:jc w:val="right"/>
        <w:rPr>
          <w:rFonts w:ascii="Open Sans Light" w:hAnsi="Open Sans Light" w:cs="Open Sans Light"/>
          <w:b/>
          <w:iCs/>
          <w:color w:val="303AB2"/>
          <w:szCs w:val="20"/>
          <w:lang w:val="es-ES"/>
        </w:rPr>
      </w:pPr>
    </w:p>
    <w:p w14:paraId="4CCC277B" w14:textId="18533120" w:rsidR="002E4DF7" w:rsidRDefault="002E4DF7" w:rsidP="00FE2C08">
      <w:pPr>
        <w:spacing w:line="276" w:lineRule="auto"/>
        <w:ind w:right="-574"/>
        <w:jc w:val="both"/>
        <w:rPr>
          <w:rFonts w:ascii="Open Sans" w:hAnsi="Open Sans" w:cs="Open Sans"/>
          <w:color w:val="222222"/>
          <w:sz w:val="22"/>
          <w:szCs w:val="22"/>
        </w:rPr>
      </w:pPr>
      <w:r>
        <w:rPr>
          <w:rFonts w:ascii="Open Sans" w:hAnsi="Open Sans" w:cs="Open Sans"/>
          <w:color w:val="000000"/>
          <w:sz w:val="22"/>
          <w:szCs w:val="22"/>
        </w:rPr>
        <w:t>Portal inmobiliario que cuenta con inmuebles de segunda mano, promociones de obra nueva y viviendas de alquiler. Mensualmente elabora el </w:t>
      </w:r>
      <w:hyperlink r:id="rId15" w:tgtFrame="_blank" w:history="1">
        <w:r>
          <w:rPr>
            <w:rStyle w:val="Hipervnculo"/>
            <w:rFonts w:ascii="Open Sans" w:hAnsi="Open Sans" w:cs="Open Sans"/>
            <w:sz w:val="22"/>
            <w:szCs w:val="22"/>
          </w:rPr>
          <w:t>índice inmobiliario Fotocasa</w:t>
        </w:r>
      </w:hyperlink>
      <w:r>
        <w:rPr>
          <w:rFonts w:ascii="Open Sans" w:hAnsi="Open Sans" w:cs="Open Sans"/>
          <w:color w:val="000000"/>
          <w:sz w:val="22"/>
          <w:szCs w:val="22"/>
        </w:rPr>
        <w:t xml:space="preserve">, un informe de referencia sobre la evolución del precio medio de la vivienda en España, tanto en venta como en alquiler. Además, desde hace varios años cuenta con un consolidado departamento de estudios, bajo el nombre de </w:t>
      </w:r>
      <w:hyperlink r:id="rId16" w:history="1">
        <w:r>
          <w:rPr>
            <w:rStyle w:val="Hipervnculo"/>
            <w:rFonts w:ascii="Open Sans" w:hAnsi="Open Sans" w:cs="Open Sans"/>
            <w:sz w:val="22"/>
            <w:szCs w:val="22"/>
          </w:rPr>
          <w:t>Fotocasa Research</w:t>
        </w:r>
      </w:hyperlink>
      <w:r>
        <w:rPr>
          <w:rFonts w:ascii="Open Sans" w:hAnsi="Open Sans" w:cs="Open Sans"/>
          <w:color w:val="000000"/>
          <w:sz w:val="22"/>
          <w:szCs w:val="22"/>
        </w:rPr>
        <w:t xml:space="preserve">, que analizan los cambios y tendencias del sector inmobiliario. </w:t>
      </w:r>
    </w:p>
    <w:p w14:paraId="4F138AAD" w14:textId="77777777" w:rsidR="002E4DF7" w:rsidRDefault="00AB3C84" w:rsidP="002E4DF7">
      <w:pPr>
        <w:pStyle w:val="NormalWeb"/>
        <w:shd w:val="clear" w:color="auto" w:fill="FFFFFF"/>
        <w:spacing w:line="276" w:lineRule="atLeast"/>
        <w:ind w:right="-567"/>
        <w:jc w:val="both"/>
        <w:rPr>
          <w:rFonts w:ascii="Open Sans" w:hAnsi="Open Sans" w:cs="Open Sans"/>
          <w:color w:val="000000"/>
          <w:sz w:val="22"/>
          <w:szCs w:val="22"/>
        </w:rPr>
      </w:pPr>
      <w:hyperlink r:id="rId17" w:tgtFrame="_blank" w:history="1">
        <w:r w:rsidR="002E4DF7">
          <w:rPr>
            <w:rStyle w:val="Hipervnculo"/>
            <w:rFonts w:ascii="Open Sans" w:hAnsi="Open Sans" w:cs="Open Sans"/>
            <w:b/>
            <w:bCs/>
            <w:sz w:val="22"/>
            <w:szCs w:val="22"/>
          </w:rPr>
          <w:t>Fotocasa</w:t>
        </w:r>
      </w:hyperlink>
      <w:r w:rsidR="002E4DF7">
        <w:rPr>
          <w:rFonts w:ascii="Open Sans" w:hAnsi="Open Sans" w:cs="Open Sans"/>
          <w:color w:val="000000"/>
          <w:sz w:val="22"/>
          <w:szCs w:val="22"/>
        </w:rPr>
        <w:t> pertenece a </w:t>
      </w:r>
      <w:hyperlink r:id="rId18" w:tgtFrame="_blank" w:history="1">
        <w:r w:rsidR="002E4DF7">
          <w:rPr>
            <w:rStyle w:val="Hipervnculo"/>
            <w:rFonts w:ascii="Open Sans" w:hAnsi="Open Sans" w:cs="Open Sans"/>
            <w:sz w:val="22"/>
            <w:szCs w:val="22"/>
          </w:rPr>
          <w:t>Adevinta</w:t>
        </w:r>
      </w:hyperlink>
      <w:r w:rsidR="002E4DF7">
        <w:rPr>
          <w:rFonts w:ascii="Open Sans" w:hAnsi="Open Sans" w:cs="Open Sans"/>
          <w:color w:val="000000"/>
          <w:sz w:val="22"/>
          <w:szCs w:val="22"/>
        </w:rPr>
        <w:t>, una compañía líder en marketplaces digitales y una de las principales empresas del sector tecnológico del país, con más de 18 millones de usuarios al mes en sus plataformas de los sectores inmobiliario (</w:t>
      </w:r>
      <w:hyperlink r:id="rId19" w:tgtFrame="_blank" w:history="1">
        <w:r w:rsidR="002E4DF7">
          <w:rPr>
            <w:rStyle w:val="Hipervnculo"/>
            <w:rFonts w:ascii="Open Sans" w:hAnsi="Open Sans" w:cs="Open Sans"/>
            <w:sz w:val="22"/>
            <w:szCs w:val="22"/>
          </w:rPr>
          <w:t>Fotocasa</w:t>
        </w:r>
      </w:hyperlink>
      <w:r w:rsidR="002E4DF7">
        <w:rPr>
          <w:rFonts w:ascii="Open Sans" w:hAnsi="Open Sans" w:cs="Open Sans"/>
          <w:color w:val="000000"/>
          <w:sz w:val="22"/>
          <w:szCs w:val="22"/>
        </w:rPr>
        <w:t> y </w:t>
      </w:r>
      <w:hyperlink r:id="rId20" w:tgtFrame="_blank" w:history="1">
        <w:r w:rsidR="002E4DF7">
          <w:rPr>
            <w:rStyle w:val="Hipervnculo"/>
            <w:rFonts w:ascii="Open Sans" w:hAnsi="Open Sans" w:cs="Open Sans"/>
            <w:sz w:val="22"/>
            <w:szCs w:val="22"/>
          </w:rPr>
          <w:t>habitaclia</w:t>
        </w:r>
      </w:hyperlink>
      <w:r w:rsidR="002E4DF7">
        <w:rPr>
          <w:rFonts w:ascii="Open Sans" w:hAnsi="Open Sans" w:cs="Open Sans"/>
          <w:color w:val="000000"/>
          <w:sz w:val="22"/>
          <w:szCs w:val="22"/>
        </w:rPr>
        <w:t>), empleo (</w:t>
      </w:r>
      <w:hyperlink r:id="rId21" w:tgtFrame="_blank" w:history="1">
        <w:r w:rsidR="002E4DF7">
          <w:rPr>
            <w:rStyle w:val="Hipervnculo"/>
            <w:rFonts w:ascii="Open Sans" w:hAnsi="Open Sans" w:cs="Open Sans"/>
            <w:sz w:val="22"/>
            <w:szCs w:val="22"/>
          </w:rPr>
          <w:t>Infojobs.net</w:t>
        </w:r>
      </w:hyperlink>
      <w:r w:rsidR="002E4DF7">
        <w:rPr>
          <w:rFonts w:ascii="Open Sans" w:hAnsi="Open Sans" w:cs="Open Sans"/>
          <w:color w:val="000000"/>
          <w:sz w:val="22"/>
          <w:szCs w:val="22"/>
        </w:rPr>
        <w:t>), motor (</w:t>
      </w:r>
      <w:hyperlink r:id="rId22" w:tgtFrame="_blank" w:history="1">
        <w:r w:rsidR="002E4DF7">
          <w:rPr>
            <w:rStyle w:val="Hipervnculo"/>
            <w:rFonts w:ascii="Open Sans" w:hAnsi="Open Sans" w:cs="Open Sans"/>
            <w:sz w:val="22"/>
            <w:szCs w:val="22"/>
          </w:rPr>
          <w:t>coches.net</w:t>
        </w:r>
      </w:hyperlink>
      <w:r w:rsidR="002E4DF7">
        <w:rPr>
          <w:rFonts w:ascii="Open Sans" w:hAnsi="Open Sans" w:cs="Open Sans"/>
          <w:color w:val="000000"/>
          <w:sz w:val="22"/>
          <w:szCs w:val="22"/>
        </w:rPr>
        <w:t> y </w:t>
      </w:r>
      <w:hyperlink r:id="rId23" w:tgtFrame="_blank" w:history="1">
        <w:r w:rsidR="002E4DF7">
          <w:rPr>
            <w:rStyle w:val="Hipervnculo"/>
            <w:rFonts w:ascii="Open Sans" w:hAnsi="Open Sans" w:cs="Open Sans"/>
            <w:sz w:val="22"/>
            <w:szCs w:val="22"/>
          </w:rPr>
          <w:t>motos.ne</w:t>
        </w:r>
      </w:hyperlink>
      <w:r w:rsidR="002E4DF7">
        <w:rPr>
          <w:rFonts w:ascii="Open Sans" w:hAnsi="Open Sans" w:cs="Open Sans"/>
          <w:color w:val="000000"/>
          <w:sz w:val="22"/>
          <w:szCs w:val="22"/>
        </w:rPr>
        <w:t>t) y compraventa de artículos de segunda mano (</w:t>
      </w:r>
      <w:hyperlink r:id="rId24" w:tgtFrame="_blank" w:history="1">
        <w:r w:rsidR="002E4DF7">
          <w:rPr>
            <w:rStyle w:val="Hipervnculo"/>
            <w:rFonts w:ascii="Open Sans" w:hAnsi="Open Sans" w:cs="Open Sans"/>
            <w:sz w:val="22"/>
            <w:szCs w:val="22"/>
          </w:rPr>
          <w:t>Milanuncios</w:t>
        </w:r>
      </w:hyperlink>
      <w:r w:rsidR="002E4DF7">
        <w:rPr>
          <w:rFonts w:ascii="Open Sans" w:hAnsi="Open Sans" w:cs="Open Sans"/>
          <w:color w:val="000000"/>
          <w:sz w:val="22"/>
          <w:szCs w:val="22"/>
        </w:rPr>
        <w:t> y </w:t>
      </w:r>
      <w:hyperlink r:id="rId25" w:tgtFrame="_blank" w:history="1">
        <w:r w:rsidR="002E4DF7">
          <w:rPr>
            <w:rStyle w:val="Hipervnculo"/>
            <w:rFonts w:ascii="Open Sans" w:hAnsi="Open Sans" w:cs="Open Sans"/>
            <w:sz w:val="22"/>
            <w:szCs w:val="22"/>
          </w:rPr>
          <w:t>vibbo</w:t>
        </w:r>
      </w:hyperlink>
      <w:r w:rsidR="002E4DF7">
        <w:rPr>
          <w:rFonts w:ascii="Open Sans" w:hAnsi="Open Sans" w:cs="Open Sans"/>
          <w:color w:val="000000"/>
          <w:sz w:val="22"/>
          <w:szCs w:val="22"/>
        </w:rPr>
        <w:t>).</w:t>
      </w:r>
    </w:p>
    <w:p w14:paraId="3BBBE564" w14:textId="77777777" w:rsidR="002E4DF7" w:rsidRDefault="002E4DF7" w:rsidP="002E4DF7">
      <w:pPr>
        <w:pStyle w:val="NormalWeb"/>
        <w:shd w:val="clear" w:color="auto" w:fill="FFFFFF"/>
        <w:spacing w:line="276" w:lineRule="atLeast"/>
        <w:ind w:right="-567"/>
        <w:jc w:val="both"/>
        <w:rPr>
          <w:rFonts w:ascii="Open Sans" w:hAnsi="Open Sans" w:cs="Open Sans"/>
          <w:color w:val="000000"/>
          <w:sz w:val="22"/>
          <w:szCs w:val="22"/>
        </w:rPr>
      </w:pPr>
      <w:r>
        <w:rPr>
          <w:rFonts w:ascii="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1.100 empleados comprometidos con fomentar un cambio positivo en el mundo a través de tecnología innovadora, otorgando una nueva oportunidad a quienes la están buscando y dando a las cosas una segunda vida.</w:t>
      </w:r>
    </w:p>
    <w:p w14:paraId="325BFF4D" w14:textId="77777777" w:rsidR="002E4DF7" w:rsidRDefault="002E4DF7" w:rsidP="002E4DF7">
      <w:pPr>
        <w:pStyle w:val="NormalWeb"/>
        <w:shd w:val="clear" w:color="auto" w:fill="FFFFFF"/>
        <w:spacing w:line="276" w:lineRule="atLeast"/>
        <w:ind w:right="-567"/>
        <w:jc w:val="both"/>
        <w:rPr>
          <w:rFonts w:ascii="Open Sans" w:hAnsi="Open Sans" w:cs="Open Sans"/>
          <w:color w:val="000000"/>
          <w:sz w:val="22"/>
          <w:szCs w:val="22"/>
        </w:rPr>
      </w:pPr>
      <w:r>
        <w:rPr>
          <w:rFonts w:ascii="Open Sans" w:hAnsi="Open Sans" w:cs="Open Sans"/>
          <w:color w:val="000000"/>
          <w:sz w:val="22"/>
          <w:szCs w:val="22"/>
        </w:rPr>
        <w:t xml:space="preserve">Además de en España, Adevinta tiene presencia en 14 países más de Europa, América Latina y África del Norte. El conjunto de sus plataformas locales recibe un promedio de 1.500 millones de visitas cada mes. </w:t>
      </w:r>
    </w:p>
    <w:p w14:paraId="46947E1E" w14:textId="0346CFE2" w:rsidR="002E4DF7" w:rsidRDefault="002E4DF7" w:rsidP="002E4DF7">
      <w:pPr>
        <w:pStyle w:val="NormalWeb"/>
        <w:shd w:val="clear" w:color="auto" w:fill="FFFFFF"/>
        <w:spacing w:line="276" w:lineRule="atLeast"/>
        <w:ind w:right="-567"/>
        <w:jc w:val="both"/>
        <w:rPr>
          <w:rFonts w:ascii="Open Sans Light" w:hAnsi="Open Sans Light" w:cs="Open Sans Light"/>
          <w:b/>
          <w:iCs/>
          <w:color w:val="303AB2"/>
          <w:szCs w:val="20"/>
        </w:rPr>
      </w:pPr>
      <w:r>
        <w:rPr>
          <w:rFonts w:ascii="Open Sans" w:hAnsi="Open Sans" w:cs="Open Sans"/>
          <w:color w:val="000000"/>
          <w:sz w:val="22"/>
          <w:szCs w:val="22"/>
        </w:rPr>
        <w:t xml:space="preserve">Más información en </w:t>
      </w:r>
      <w:hyperlink r:id="rId26" w:history="1">
        <w:r>
          <w:rPr>
            <w:rStyle w:val="Hipervnculo"/>
            <w:rFonts w:ascii="Open Sans" w:hAnsi="Open Sans" w:cs="Open Sans"/>
            <w:sz w:val="22"/>
            <w:szCs w:val="22"/>
          </w:rPr>
          <w:t>adevinta.es</w:t>
        </w:r>
      </w:hyperlink>
    </w:p>
    <w:p w14:paraId="49B71226" w14:textId="77777777" w:rsidR="002E4DF7" w:rsidRDefault="002E4DF7" w:rsidP="002E4DF7">
      <w:pPr>
        <w:spacing w:line="276" w:lineRule="auto"/>
        <w:ind w:right="-574"/>
        <w:jc w:val="right"/>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lastRenderedPageBreak/>
        <w:t>Departamento de Comunicación de Fotocasa</w:t>
      </w:r>
    </w:p>
    <w:p w14:paraId="0F402010" w14:textId="77777777" w:rsidR="002E4DF7" w:rsidRDefault="002E4DF7" w:rsidP="002E4DF7">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Pr>
          <w:rFonts w:ascii="Open Sans" w:hAnsi="Open Sans" w:cs="Open Sans"/>
          <w:b/>
          <w:bCs/>
          <w:color w:val="000000"/>
          <w:sz w:val="21"/>
          <w:szCs w:val="21"/>
        </w:rPr>
        <w:t>Anaïs López</w:t>
      </w:r>
    </w:p>
    <w:p w14:paraId="5E76DB3A" w14:textId="77777777" w:rsidR="002E4DF7" w:rsidRDefault="002E4DF7" w:rsidP="002E4DF7">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Pr>
          <w:rFonts w:ascii="Open Sans" w:hAnsi="Open Sans" w:cs="Open Sans"/>
          <w:color w:val="000000"/>
          <w:sz w:val="21"/>
          <w:szCs w:val="21"/>
        </w:rPr>
        <w:t>Móvil: 620 66 29 26</w:t>
      </w:r>
    </w:p>
    <w:p w14:paraId="10C51C03" w14:textId="77777777" w:rsidR="002E4DF7" w:rsidRDefault="00AB3C84" w:rsidP="002E4DF7">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7" w:history="1">
        <w:r w:rsidR="002E4DF7">
          <w:rPr>
            <w:rStyle w:val="Hipervnculo"/>
            <w:rFonts w:ascii="Open Sans" w:hAnsi="Open Sans" w:cs="Open Sans"/>
            <w:sz w:val="21"/>
            <w:szCs w:val="21"/>
          </w:rPr>
          <w:t>comunicacion@fotocasa.es</w:t>
        </w:r>
      </w:hyperlink>
    </w:p>
    <w:p w14:paraId="74D04DB1" w14:textId="77777777" w:rsidR="002E4DF7" w:rsidRDefault="00AB3C84" w:rsidP="002E4DF7">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8" w:history="1">
        <w:r w:rsidR="002E4DF7">
          <w:rPr>
            <w:rStyle w:val="Hipervnculo"/>
            <w:rFonts w:ascii="Open Sans" w:hAnsi="Open Sans" w:cs="Open Sans"/>
            <w:sz w:val="21"/>
            <w:szCs w:val="21"/>
          </w:rPr>
          <w:t>http://prensa.fotocasa.es</w:t>
        </w:r>
      </w:hyperlink>
    </w:p>
    <w:p w14:paraId="76417EC0" w14:textId="77777777" w:rsidR="002E4DF7" w:rsidRDefault="002E4DF7" w:rsidP="002E4DF7">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Pr>
          <w:rFonts w:ascii="Open Sans" w:hAnsi="Open Sans" w:cs="Open Sans"/>
          <w:color w:val="000000"/>
          <w:sz w:val="21"/>
          <w:szCs w:val="21"/>
        </w:rPr>
        <w:t>twitter: @fotocasa</w:t>
      </w:r>
    </w:p>
    <w:sectPr w:rsidR="002E4DF7" w:rsidSect="007937D5">
      <w:footerReference w:type="default" r:id="rId2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C73C6" w14:textId="77777777" w:rsidR="00AB3C84" w:rsidRDefault="00AB3C84" w:rsidP="00DD4CA4">
      <w:r>
        <w:separator/>
      </w:r>
    </w:p>
  </w:endnote>
  <w:endnote w:type="continuationSeparator" w:id="0">
    <w:p w14:paraId="7DB99822" w14:textId="77777777" w:rsidR="00AB3C84" w:rsidRDefault="00AB3C84"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A755" w14:textId="77777777" w:rsidR="00242F69" w:rsidRDefault="00242F69">
    <w:pPr>
      <w:pStyle w:val="Piedepgina"/>
    </w:pPr>
    <w:r>
      <w:rPr>
        <w:rFonts w:ascii="Open Sans" w:hAnsi="Open Sans" w:cs="Open Sans"/>
        <w:noProof/>
        <w:color w:val="000000"/>
        <w:sz w:val="21"/>
        <w:szCs w:val="21"/>
        <w:lang w:val="es-ES" w:eastAsia="es-ES" w:bidi="ks-Deva"/>
      </w:rPr>
      <w:drawing>
        <wp:anchor distT="0" distB="0" distL="114300" distR="114300" simplePos="0" relativeHeight="251658752" behindDoc="1" locked="0" layoutInCell="1" allowOverlap="1" wp14:anchorId="4FA99DDF" wp14:editId="391A5857">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4471" w14:textId="77777777" w:rsidR="00AB3C84" w:rsidRDefault="00AB3C84" w:rsidP="00DD4CA4">
      <w:r>
        <w:separator/>
      </w:r>
    </w:p>
  </w:footnote>
  <w:footnote w:type="continuationSeparator" w:id="0">
    <w:p w14:paraId="2B32595F" w14:textId="77777777" w:rsidR="00AB3C84" w:rsidRDefault="00AB3C84"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974"/>
    <w:multiLevelType w:val="hybridMultilevel"/>
    <w:tmpl w:val="3D8450D8"/>
    <w:lvl w:ilvl="0" w:tplc="C9EAB95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34A6"/>
    <w:rsid w:val="0000541C"/>
    <w:rsid w:val="00010ECE"/>
    <w:rsid w:val="00014CED"/>
    <w:rsid w:val="00014EC0"/>
    <w:rsid w:val="00030252"/>
    <w:rsid w:val="000329E0"/>
    <w:rsid w:val="00034B46"/>
    <w:rsid w:val="00034E35"/>
    <w:rsid w:val="0005599B"/>
    <w:rsid w:val="0006155E"/>
    <w:rsid w:val="00062281"/>
    <w:rsid w:val="00063144"/>
    <w:rsid w:val="00066012"/>
    <w:rsid w:val="00066D4E"/>
    <w:rsid w:val="00073F7A"/>
    <w:rsid w:val="00074DD2"/>
    <w:rsid w:val="00084308"/>
    <w:rsid w:val="00091F4C"/>
    <w:rsid w:val="0009642A"/>
    <w:rsid w:val="00097638"/>
    <w:rsid w:val="000A3C1F"/>
    <w:rsid w:val="000B58AA"/>
    <w:rsid w:val="000C1880"/>
    <w:rsid w:val="000C290A"/>
    <w:rsid w:val="000C737E"/>
    <w:rsid w:val="000C7646"/>
    <w:rsid w:val="000D0DC5"/>
    <w:rsid w:val="000D1A2D"/>
    <w:rsid w:val="000D60D7"/>
    <w:rsid w:val="000E0424"/>
    <w:rsid w:val="00105324"/>
    <w:rsid w:val="00110839"/>
    <w:rsid w:val="0011127D"/>
    <w:rsid w:val="0012631E"/>
    <w:rsid w:val="001316A7"/>
    <w:rsid w:val="00133A7B"/>
    <w:rsid w:val="001361DC"/>
    <w:rsid w:val="00136259"/>
    <w:rsid w:val="00137E55"/>
    <w:rsid w:val="0014007A"/>
    <w:rsid w:val="00144A77"/>
    <w:rsid w:val="00152120"/>
    <w:rsid w:val="00152FC9"/>
    <w:rsid w:val="001651B5"/>
    <w:rsid w:val="001935E2"/>
    <w:rsid w:val="00196144"/>
    <w:rsid w:val="001A3470"/>
    <w:rsid w:val="001A7D4D"/>
    <w:rsid w:val="001B2CC7"/>
    <w:rsid w:val="001B3A44"/>
    <w:rsid w:val="001B69A0"/>
    <w:rsid w:val="001C6AC4"/>
    <w:rsid w:val="001D49F8"/>
    <w:rsid w:val="001E009C"/>
    <w:rsid w:val="001E1375"/>
    <w:rsid w:val="001E18D5"/>
    <w:rsid w:val="001E1D4E"/>
    <w:rsid w:val="001E69C0"/>
    <w:rsid w:val="00210DBA"/>
    <w:rsid w:val="0021639C"/>
    <w:rsid w:val="00223856"/>
    <w:rsid w:val="00223F7F"/>
    <w:rsid w:val="002252B3"/>
    <w:rsid w:val="00226CA0"/>
    <w:rsid w:val="00242192"/>
    <w:rsid w:val="00242F69"/>
    <w:rsid w:val="00245FAA"/>
    <w:rsid w:val="00247090"/>
    <w:rsid w:val="002763B0"/>
    <w:rsid w:val="00281F6A"/>
    <w:rsid w:val="00284D38"/>
    <w:rsid w:val="00285782"/>
    <w:rsid w:val="00292293"/>
    <w:rsid w:val="00294BA9"/>
    <w:rsid w:val="002A35C0"/>
    <w:rsid w:val="002A6116"/>
    <w:rsid w:val="002B6E3D"/>
    <w:rsid w:val="002C0734"/>
    <w:rsid w:val="002C1563"/>
    <w:rsid w:val="002C2F40"/>
    <w:rsid w:val="002D35EA"/>
    <w:rsid w:val="002D671A"/>
    <w:rsid w:val="002E4DF7"/>
    <w:rsid w:val="002E7296"/>
    <w:rsid w:val="002F0A40"/>
    <w:rsid w:val="002F439B"/>
    <w:rsid w:val="002F4C9D"/>
    <w:rsid w:val="002F51B3"/>
    <w:rsid w:val="00303401"/>
    <w:rsid w:val="0030786F"/>
    <w:rsid w:val="00307DF9"/>
    <w:rsid w:val="003145A9"/>
    <w:rsid w:val="00351CB1"/>
    <w:rsid w:val="0036367A"/>
    <w:rsid w:val="003646FD"/>
    <w:rsid w:val="00364946"/>
    <w:rsid w:val="003827F7"/>
    <w:rsid w:val="00392ACD"/>
    <w:rsid w:val="003942AE"/>
    <w:rsid w:val="00394847"/>
    <w:rsid w:val="003A7FF3"/>
    <w:rsid w:val="003C4D3B"/>
    <w:rsid w:val="003D4FE5"/>
    <w:rsid w:val="003E5FC8"/>
    <w:rsid w:val="003E67D7"/>
    <w:rsid w:val="003F045A"/>
    <w:rsid w:val="003F4390"/>
    <w:rsid w:val="003F535B"/>
    <w:rsid w:val="003F66EE"/>
    <w:rsid w:val="004029F8"/>
    <w:rsid w:val="00412163"/>
    <w:rsid w:val="00431221"/>
    <w:rsid w:val="004347D8"/>
    <w:rsid w:val="00435FBF"/>
    <w:rsid w:val="004372BE"/>
    <w:rsid w:val="0043796C"/>
    <w:rsid w:val="004419C5"/>
    <w:rsid w:val="00441F4B"/>
    <w:rsid w:val="004577E7"/>
    <w:rsid w:val="00476920"/>
    <w:rsid w:val="004907A9"/>
    <w:rsid w:val="00491F19"/>
    <w:rsid w:val="00494660"/>
    <w:rsid w:val="004A0180"/>
    <w:rsid w:val="004B0DEC"/>
    <w:rsid w:val="004C062E"/>
    <w:rsid w:val="004C3BB7"/>
    <w:rsid w:val="004D0E4B"/>
    <w:rsid w:val="004D394E"/>
    <w:rsid w:val="004D3A6F"/>
    <w:rsid w:val="004E6B54"/>
    <w:rsid w:val="004F52A4"/>
    <w:rsid w:val="005025F0"/>
    <w:rsid w:val="005029E9"/>
    <w:rsid w:val="005035F3"/>
    <w:rsid w:val="00503F5B"/>
    <w:rsid w:val="00505E76"/>
    <w:rsid w:val="005103F9"/>
    <w:rsid w:val="00513AF4"/>
    <w:rsid w:val="005149BB"/>
    <w:rsid w:val="00516F9C"/>
    <w:rsid w:val="0052224E"/>
    <w:rsid w:val="005266EF"/>
    <w:rsid w:val="00540CE5"/>
    <w:rsid w:val="005650B1"/>
    <w:rsid w:val="00566019"/>
    <w:rsid w:val="00566CD3"/>
    <w:rsid w:val="00570DFA"/>
    <w:rsid w:val="00574A33"/>
    <w:rsid w:val="00575D2D"/>
    <w:rsid w:val="00581903"/>
    <w:rsid w:val="00583D8D"/>
    <w:rsid w:val="00587182"/>
    <w:rsid w:val="00592313"/>
    <w:rsid w:val="00593D08"/>
    <w:rsid w:val="00594001"/>
    <w:rsid w:val="0059651E"/>
    <w:rsid w:val="005A1AD1"/>
    <w:rsid w:val="005A4CB5"/>
    <w:rsid w:val="005B11DB"/>
    <w:rsid w:val="005B738A"/>
    <w:rsid w:val="005C2370"/>
    <w:rsid w:val="005C2A66"/>
    <w:rsid w:val="005C4FC4"/>
    <w:rsid w:val="005C5838"/>
    <w:rsid w:val="005D019A"/>
    <w:rsid w:val="005D12D9"/>
    <w:rsid w:val="005D15CF"/>
    <w:rsid w:val="005D61D6"/>
    <w:rsid w:val="005D67F7"/>
    <w:rsid w:val="005E255E"/>
    <w:rsid w:val="005E3F7B"/>
    <w:rsid w:val="005E6C12"/>
    <w:rsid w:val="005F6A96"/>
    <w:rsid w:val="005F6CA3"/>
    <w:rsid w:val="006051CC"/>
    <w:rsid w:val="00606A1A"/>
    <w:rsid w:val="00610B9A"/>
    <w:rsid w:val="00623025"/>
    <w:rsid w:val="006251BA"/>
    <w:rsid w:val="00637401"/>
    <w:rsid w:val="00640969"/>
    <w:rsid w:val="00646E7D"/>
    <w:rsid w:val="00651664"/>
    <w:rsid w:val="00654DDF"/>
    <w:rsid w:val="00663524"/>
    <w:rsid w:val="006635C0"/>
    <w:rsid w:val="00670A43"/>
    <w:rsid w:val="00672064"/>
    <w:rsid w:val="006841D0"/>
    <w:rsid w:val="006A3C97"/>
    <w:rsid w:val="006C3E8B"/>
    <w:rsid w:val="006D041E"/>
    <w:rsid w:val="006D1131"/>
    <w:rsid w:val="006D1BBC"/>
    <w:rsid w:val="006D2A3C"/>
    <w:rsid w:val="006D637A"/>
    <w:rsid w:val="006E22D8"/>
    <w:rsid w:val="006F1858"/>
    <w:rsid w:val="006F46EF"/>
    <w:rsid w:val="006F6575"/>
    <w:rsid w:val="00701597"/>
    <w:rsid w:val="007027AA"/>
    <w:rsid w:val="0070542A"/>
    <w:rsid w:val="00712D25"/>
    <w:rsid w:val="00713A9F"/>
    <w:rsid w:val="007225B4"/>
    <w:rsid w:val="00725C0B"/>
    <w:rsid w:val="007336B0"/>
    <w:rsid w:val="00736F3A"/>
    <w:rsid w:val="00740970"/>
    <w:rsid w:val="00746375"/>
    <w:rsid w:val="00751009"/>
    <w:rsid w:val="00753088"/>
    <w:rsid w:val="00757904"/>
    <w:rsid w:val="0076156F"/>
    <w:rsid w:val="00764E17"/>
    <w:rsid w:val="00771938"/>
    <w:rsid w:val="00782B87"/>
    <w:rsid w:val="00785BD2"/>
    <w:rsid w:val="00793775"/>
    <w:rsid w:val="007937D5"/>
    <w:rsid w:val="0079503E"/>
    <w:rsid w:val="007A16BE"/>
    <w:rsid w:val="007A2B42"/>
    <w:rsid w:val="007A2DB6"/>
    <w:rsid w:val="007A55E0"/>
    <w:rsid w:val="007A7D8D"/>
    <w:rsid w:val="007B0F77"/>
    <w:rsid w:val="007B12E2"/>
    <w:rsid w:val="007B609F"/>
    <w:rsid w:val="007C2926"/>
    <w:rsid w:val="007E1D5C"/>
    <w:rsid w:val="007E2FC5"/>
    <w:rsid w:val="007E3662"/>
    <w:rsid w:val="007E37CA"/>
    <w:rsid w:val="007E6ABA"/>
    <w:rsid w:val="007E7286"/>
    <w:rsid w:val="007F2290"/>
    <w:rsid w:val="007F702A"/>
    <w:rsid w:val="008011C5"/>
    <w:rsid w:val="00802470"/>
    <w:rsid w:val="00813145"/>
    <w:rsid w:val="00816950"/>
    <w:rsid w:val="00816A48"/>
    <w:rsid w:val="00821FF7"/>
    <w:rsid w:val="008223EC"/>
    <w:rsid w:val="008246FE"/>
    <w:rsid w:val="00833BF4"/>
    <w:rsid w:val="00835015"/>
    <w:rsid w:val="00835805"/>
    <w:rsid w:val="00836729"/>
    <w:rsid w:val="00847032"/>
    <w:rsid w:val="00854AF0"/>
    <w:rsid w:val="0086079F"/>
    <w:rsid w:val="00863400"/>
    <w:rsid w:val="00885EA3"/>
    <w:rsid w:val="00897D7E"/>
    <w:rsid w:val="008B009B"/>
    <w:rsid w:val="008B478E"/>
    <w:rsid w:val="008B777B"/>
    <w:rsid w:val="008C10BF"/>
    <w:rsid w:val="008C2B02"/>
    <w:rsid w:val="008D1286"/>
    <w:rsid w:val="008D1ADE"/>
    <w:rsid w:val="008D20D0"/>
    <w:rsid w:val="008D2DD9"/>
    <w:rsid w:val="008D3E30"/>
    <w:rsid w:val="008D78BC"/>
    <w:rsid w:val="008E1900"/>
    <w:rsid w:val="008F1782"/>
    <w:rsid w:val="00900FF2"/>
    <w:rsid w:val="0090117E"/>
    <w:rsid w:val="00902060"/>
    <w:rsid w:val="009053ED"/>
    <w:rsid w:val="0091359C"/>
    <w:rsid w:val="00925217"/>
    <w:rsid w:val="009300A7"/>
    <w:rsid w:val="00935B41"/>
    <w:rsid w:val="0093735E"/>
    <w:rsid w:val="009402D7"/>
    <w:rsid w:val="009409BA"/>
    <w:rsid w:val="00941F79"/>
    <w:rsid w:val="00964BED"/>
    <w:rsid w:val="00970F0F"/>
    <w:rsid w:val="00972E67"/>
    <w:rsid w:val="00975125"/>
    <w:rsid w:val="0098247B"/>
    <w:rsid w:val="00992959"/>
    <w:rsid w:val="009A20A5"/>
    <w:rsid w:val="009A5E1C"/>
    <w:rsid w:val="009A635C"/>
    <w:rsid w:val="009B28AB"/>
    <w:rsid w:val="009B3099"/>
    <w:rsid w:val="009C0542"/>
    <w:rsid w:val="009C1A6C"/>
    <w:rsid w:val="009C4A90"/>
    <w:rsid w:val="009D2F77"/>
    <w:rsid w:val="009D4647"/>
    <w:rsid w:val="009E08E6"/>
    <w:rsid w:val="009E20CD"/>
    <w:rsid w:val="009E79C2"/>
    <w:rsid w:val="00A279C7"/>
    <w:rsid w:val="00A338CE"/>
    <w:rsid w:val="00A3516A"/>
    <w:rsid w:val="00A36820"/>
    <w:rsid w:val="00A36AB5"/>
    <w:rsid w:val="00A448AD"/>
    <w:rsid w:val="00A449CC"/>
    <w:rsid w:val="00A50985"/>
    <w:rsid w:val="00A523A1"/>
    <w:rsid w:val="00A5386C"/>
    <w:rsid w:val="00A54397"/>
    <w:rsid w:val="00A70933"/>
    <w:rsid w:val="00A70F9F"/>
    <w:rsid w:val="00A76E50"/>
    <w:rsid w:val="00A84CA7"/>
    <w:rsid w:val="00A90CF9"/>
    <w:rsid w:val="00A9236A"/>
    <w:rsid w:val="00AA3055"/>
    <w:rsid w:val="00AA5C40"/>
    <w:rsid w:val="00AB29CC"/>
    <w:rsid w:val="00AB37C2"/>
    <w:rsid w:val="00AB3C84"/>
    <w:rsid w:val="00AC1403"/>
    <w:rsid w:val="00AD0C78"/>
    <w:rsid w:val="00AD0F7C"/>
    <w:rsid w:val="00AD48D0"/>
    <w:rsid w:val="00AD62DD"/>
    <w:rsid w:val="00AE00EF"/>
    <w:rsid w:val="00AF163D"/>
    <w:rsid w:val="00B10769"/>
    <w:rsid w:val="00B1179B"/>
    <w:rsid w:val="00B22FD3"/>
    <w:rsid w:val="00B26B84"/>
    <w:rsid w:val="00B3267F"/>
    <w:rsid w:val="00B41A97"/>
    <w:rsid w:val="00B45915"/>
    <w:rsid w:val="00B55CCA"/>
    <w:rsid w:val="00B55E8E"/>
    <w:rsid w:val="00B6101B"/>
    <w:rsid w:val="00B6358A"/>
    <w:rsid w:val="00B6601B"/>
    <w:rsid w:val="00B668EA"/>
    <w:rsid w:val="00B82525"/>
    <w:rsid w:val="00B94F8A"/>
    <w:rsid w:val="00B97A38"/>
    <w:rsid w:val="00B97DF8"/>
    <w:rsid w:val="00BA7479"/>
    <w:rsid w:val="00BB4584"/>
    <w:rsid w:val="00BC1D19"/>
    <w:rsid w:val="00BC5595"/>
    <w:rsid w:val="00BD2227"/>
    <w:rsid w:val="00BD2FBF"/>
    <w:rsid w:val="00BD4A31"/>
    <w:rsid w:val="00BD7CBC"/>
    <w:rsid w:val="00BE6596"/>
    <w:rsid w:val="00C071FE"/>
    <w:rsid w:val="00C159C1"/>
    <w:rsid w:val="00C255EA"/>
    <w:rsid w:val="00C27EE0"/>
    <w:rsid w:val="00C44D25"/>
    <w:rsid w:val="00C56E16"/>
    <w:rsid w:val="00C709FD"/>
    <w:rsid w:val="00C72CF4"/>
    <w:rsid w:val="00C767B9"/>
    <w:rsid w:val="00C80691"/>
    <w:rsid w:val="00CB1FB4"/>
    <w:rsid w:val="00CB39E7"/>
    <w:rsid w:val="00CB6EB1"/>
    <w:rsid w:val="00CC2113"/>
    <w:rsid w:val="00CD1A17"/>
    <w:rsid w:val="00CE47E3"/>
    <w:rsid w:val="00CE6A58"/>
    <w:rsid w:val="00CF7667"/>
    <w:rsid w:val="00D00F1E"/>
    <w:rsid w:val="00D02B70"/>
    <w:rsid w:val="00D075BB"/>
    <w:rsid w:val="00D210B8"/>
    <w:rsid w:val="00D215AC"/>
    <w:rsid w:val="00D227BE"/>
    <w:rsid w:val="00D25CD3"/>
    <w:rsid w:val="00D31A57"/>
    <w:rsid w:val="00D3495E"/>
    <w:rsid w:val="00D41C3C"/>
    <w:rsid w:val="00D442CA"/>
    <w:rsid w:val="00D52203"/>
    <w:rsid w:val="00D61A99"/>
    <w:rsid w:val="00D62129"/>
    <w:rsid w:val="00D65A3C"/>
    <w:rsid w:val="00D76FC7"/>
    <w:rsid w:val="00D842F0"/>
    <w:rsid w:val="00D8519D"/>
    <w:rsid w:val="00D860D3"/>
    <w:rsid w:val="00D86387"/>
    <w:rsid w:val="00D91C64"/>
    <w:rsid w:val="00D9431C"/>
    <w:rsid w:val="00DA246F"/>
    <w:rsid w:val="00DA2CF9"/>
    <w:rsid w:val="00DA34F8"/>
    <w:rsid w:val="00DB76F9"/>
    <w:rsid w:val="00DC29E7"/>
    <w:rsid w:val="00DC68F0"/>
    <w:rsid w:val="00DC7AC3"/>
    <w:rsid w:val="00DD4CA4"/>
    <w:rsid w:val="00DD5010"/>
    <w:rsid w:val="00DD77FD"/>
    <w:rsid w:val="00DE052F"/>
    <w:rsid w:val="00DE7CE6"/>
    <w:rsid w:val="00DF0D75"/>
    <w:rsid w:val="00DF3362"/>
    <w:rsid w:val="00E01EBF"/>
    <w:rsid w:val="00E054C5"/>
    <w:rsid w:val="00E17925"/>
    <w:rsid w:val="00E30D8F"/>
    <w:rsid w:val="00E43660"/>
    <w:rsid w:val="00E7535B"/>
    <w:rsid w:val="00E855F5"/>
    <w:rsid w:val="00EA3B4D"/>
    <w:rsid w:val="00EA721E"/>
    <w:rsid w:val="00EB0728"/>
    <w:rsid w:val="00EB7EA5"/>
    <w:rsid w:val="00EC3A5C"/>
    <w:rsid w:val="00EC667B"/>
    <w:rsid w:val="00ED0035"/>
    <w:rsid w:val="00ED1A5D"/>
    <w:rsid w:val="00ED4122"/>
    <w:rsid w:val="00ED419C"/>
    <w:rsid w:val="00ED6CFA"/>
    <w:rsid w:val="00EE12AE"/>
    <w:rsid w:val="00EE6A9A"/>
    <w:rsid w:val="00EF3270"/>
    <w:rsid w:val="00EF6A37"/>
    <w:rsid w:val="00F04F96"/>
    <w:rsid w:val="00F06348"/>
    <w:rsid w:val="00F14EBD"/>
    <w:rsid w:val="00F208DC"/>
    <w:rsid w:val="00F23500"/>
    <w:rsid w:val="00F24975"/>
    <w:rsid w:val="00F31ACD"/>
    <w:rsid w:val="00F368E2"/>
    <w:rsid w:val="00F42007"/>
    <w:rsid w:val="00F54D14"/>
    <w:rsid w:val="00F65A5B"/>
    <w:rsid w:val="00F670D3"/>
    <w:rsid w:val="00F90078"/>
    <w:rsid w:val="00F92B18"/>
    <w:rsid w:val="00F966FA"/>
    <w:rsid w:val="00F9754E"/>
    <w:rsid w:val="00FA14AF"/>
    <w:rsid w:val="00FA4744"/>
    <w:rsid w:val="00FA5FE1"/>
    <w:rsid w:val="00FB253A"/>
    <w:rsid w:val="00FB324D"/>
    <w:rsid w:val="00FB61E9"/>
    <w:rsid w:val="00FD38F5"/>
    <w:rsid w:val="00FD442F"/>
    <w:rsid w:val="00FD586C"/>
    <w:rsid w:val="00FE2C08"/>
    <w:rsid w:val="00FE3160"/>
    <w:rsid w:val="00FE5FBC"/>
    <w:rsid w:val="00FE6386"/>
    <w:rsid w:val="00FF47F5"/>
    <w:rsid w:val="00FF7E2F"/>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87B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12555601">
      <w:bodyDiv w:val="1"/>
      <w:marLeft w:val="0"/>
      <w:marRight w:val="0"/>
      <w:marTop w:val="0"/>
      <w:marBottom w:val="0"/>
      <w:divBdr>
        <w:top w:val="none" w:sz="0" w:space="0" w:color="auto"/>
        <w:left w:val="none" w:sz="0" w:space="0" w:color="auto"/>
        <w:bottom w:val="none" w:sz="0" w:space="0" w:color="auto"/>
        <w:right w:val="none" w:sz="0" w:space="0" w:color="auto"/>
      </w:divBdr>
    </w:div>
    <w:div w:id="116029295">
      <w:bodyDiv w:val="1"/>
      <w:marLeft w:val="0"/>
      <w:marRight w:val="0"/>
      <w:marTop w:val="0"/>
      <w:marBottom w:val="0"/>
      <w:divBdr>
        <w:top w:val="none" w:sz="0" w:space="0" w:color="auto"/>
        <w:left w:val="none" w:sz="0" w:space="0" w:color="auto"/>
        <w:bottom w:val="none" w:sz="0" w:space="0" w:color="auto"/>
        <w:right w:val="none" w:sz="0" w:space="0" w:color="auto"/>
      </w:divBdr>
    </w:div>
    <w:div w:id="270213298">
      <w:bodyDiv w:val="1"/>
      <w:marLeft w:val="0"/>
      <w:marRight w:val="0"/>
      <w:marTop w:val="0"/>
      <w:marBottom w:val="0"/>
      <w:divBdr>
        <w:top w:val="none" w:sz="0" w:space="0" w:color="auto"/>
        <w:left w:val="none" w:sz="0" w:space="0" w:color="auto"/>
        <w:bottom w:val="none" w:sz="0" w:space="0" w:color="auto"/>
        <w:right w:val="none" w:sz="0" w:space="0" w:color="auto"/>
      </w:divBdr>
    </w:div>
    <w:div w:id="746807951">
      <w:bodyDiv w:val="1"/>
      <w:marLeft w:val="0"/>
      <w:marRight w:val="0"/>
      <w:marTop w:val="0"/>
      <w:marBottom w:val="0"/>
      <w:divBdr>
        <w:top w:val="none" w:sz="0" w:space="0" w:color="auto"/>
        <w:left w:val="none" w:sz="0" w:space="0" w:color="auto"/>
        <w:bottom w:val="none" w:sz="0" w:space="0" w:color="auto"/>
        <w:right w:val="none" w:sz="0" w:space="0" w:color="auto"/>
      </w:divBdr>
    </w:div>
    <w:div w:id="1057171911">
      <w:bodyDiv w:val="1"/>
      <w:marLeft w:val="0"/>
      <w:marRight w:val="0"/>
      <w:marTop w:val="0"/>
      <w:marBottom w:val="0"/>
      <w:divBdr>
        <w:top w:val="none" w:sz="0" w:space="0" w:color="auto"/>
        <w:left w:val="none" w:sz="0" w:space="0" w:color="auto"/>
        <w:bottom w:val="none" w:sz="0" w:space="0" w:color="auto"/>
        <w:right w:val="none" w:sz="0" w:space="0" w:color="auto"/>
      </w:divBdr>
    </w:div>
    <w:div w:id="1126311706">
      <w:bodyDiv w:val="1"/>
      <w:marLeft w:val="0"/>
      <w:marRight w:val="0"/>
      <w:marTop w:val="0"/>
      <w:marBottom w:val="0"/>
      <w:divBdr>
        <w:top w:val="none" w:sz="0" w:space="0" w:color="auto"/>
        <w:left w:val="none" w:sz="0" w:space="0" w:color="auto"/>
        <w:bottom w:val="none" w:sz="0" w:space="0" w:color="auto"/>
        <w:right w:val="none" w:sz="0" w:space="0" w:color="auto"/>
      </w:divBdr>
    </w:div>
    <w:div w:id="1237083779">
      <w:bodyDiv w:val="1"/>
      <w:marLeft w:val="0"/>
      <w:marRight w:val="0"/>
      <w:marTop w:val="0"/>
      <w:marBottom w:val="0"/>
      <w:divBdr>
        <w:top w:val="none" w:sz="0" w:space="0" w:color="auto"/>
        <w:left w:val="none" w:sz="0" w:space="0" w:color="auto"/>
        <w:bottom w:val="none" w:sz="0" w:space="0" w:color="auto"/>
        <w:right w:val="none" w:sz="0" w:space="0" w:color="auto"/>
      </w:divBdr>
    </w:div>
    <w:div w:id="1272080809">
      <w:bodyDiv w:val="1"/>
      <w:marLeft w:val="0"/>
      <w:marRight w:val="0"/>
      <w:marTop w:val="0"/>
      <w:marBottom w:val="0"/>
      <w:divBdr>
        <w:top w:val="none" w:sz="0" w:space="0" w:color="auto"/>
        <w:left w:val="none" w:sz="0" w:space="0" w:color="auto"/>
        <w:bottom w:val="none" w:sz="0" w:space="0" w:color="auto"/>
        <w:right w:val="none" w:sz="0" w:space="0" w:color="auto"/>
      </w:divBdr>
    </w:div>
    <w:div w:id="1348946230">
      <w:bodyDiv w:val="1"/>
      <w:marLeft w:val="0"/>
      <w:marRight w:val="0"/>
      <w:marTop w:val="0"/>
      <w:marBottom w:val="0"/>
      <w:divBdr>
        <w:top w:val="none" w:sz="0" w:space="0" w:color="auto"/>
        <w:left w:val="none" w:sz="0" w:space="0" w:color="auto"/>
        <w:bottom w:val="none" w:sz="0" w:space="0" w:color="auto"/>
        <w:right w:val="none" w:sz="0" w:space="0" w:color="auto"/>
      </w:divBdr>
    </w:div>
    <w:div w:id="1475412907">
      <w:bodyDiv w:val="1"/>
      <w:marLeft w:val="0"/>
      <w:marRight w:val="0"/>
      <w:marTop w:val="0"/>
      <w:marBottom w:val="0"/>
      <w:divBdr>
        <w:top w:val="none" w:sz="0" w:space="0" w:color="auto"/>
        <w:left w:val="none" w:sz="0" w:space="0" w:color="auto"/>
        <w:bottom w:val="none" w:sz="0" w:space="0" w:color="auto"/>
        <w:right w:val="none" w:sz="0" w:space="0" w:color="auto"/>
      </w:divBdr>
    </w:div>
    <w:div w:id="1502237106">
      <w:bodyDiv w:val="1"/>
      <w:marLeft w:val="0"/>
      <w:marRight w:val="0"/>
      <w:marTop w:val="0"/>
      <w:marBottom w:val="0"/>
      <w:divBdr>
        <w:top w:val="none" w:sz="0" w:space="0" w:color="auto"/>
        <w:left w:val="none" w:sz="0" w:space="0" w:color="auto"/>
        <w:bottom w:val="none" w:sz="0" w:space="0" w:color="auto"/>
        <w:right w:val="none" w:sz="0" w:space="0" w:color="auto"/>
      </w:divBdr>
    </w:div>
    <w:div w:id="1592158257">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1975326250">
      <w:bodyDiv w:val="1"/>
      <w:marLeft w:val="0"/>
      <w:marRight w:val="0"/>
      <w:marTop w:val="0"/>
      <w:marBottom w:val="0"/>
      <w:divBdr>
        <w:top w:val="none" w:sz="0" w:space="0" w:color="auto"/>
        <w:left w:val="none" w:sz="0" w:space="0" w:color="auto"/>
        <w:bottom w:val="none" w:sz="0" w:space="0" w:color="auto"/>
        <w:right w:val="none" w:sz="0" w:space="0" w:color="auto"/>
      </w:divBdr>
    </w:div>
    <w:div w:id="2017682782">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adevinta.com/" TargetMode="External"/><Relationship Id="rId26" Type="http://schemas.openxmlformats.org/officeDocument/2006/relationships/hyperlink" Target="https://www.adevinta.com/es/spain/"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https://www.vibbo.com/" TargetMode="External"/><Relationship Id="rId2" Type="http://schemas.openxmlformats.org/officeDocument/2006/relationships/numbering" Target="numbering.xml"/><Relationship Id="rId16" Type="http://schemas.openxmlformats.org/officeDocument/2006/relationships/hyperlink" Target="https://research.fotocasa.es/" TargetMode="External"/><Relationship Id="rId20" Type="http://schemas.openxmlformats.org/officeDocument/2006/relationships/hyperlink" Target="https://www.habitacl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nsa.fotocasa.es/el-42-de-los-inquilinos-ha-buscado-alquilar-otra-vivienda-desde-que-comenzo-la-pandemia/" TargetMode="External"/><Relationship Id="rId24" Type="http://schemas.openxmlformats.org/officeDocument/2006/relationships/hyperlink" Target="https://www.milanuncios.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www.coches.net/" TargetMode="External"/><Relationship Id="rId27" Type="http://schemas.openxmlformats.org/officeDocument/2006/relationships/hyperlink" Target="file:///\\servidor\Users\Techsales%20Comunicaci&#243;n\CLIENTES\Fotocasa\fotocasa%202018\NP%20&#205;NDICES\10%20Ndp%20&#237;ndices%20Octubre\Venta%20Octubre%202018\comunicacion@fotocasa.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CF589-7587-42C4-AB1B-39530F2F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5355</TotalTime>
  <Pages>8</Pages>
  <Words>2403</Words>
  <Characters>13219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59</cp:revision>
  <dcterms:created xsi:type="dcterms:W3CDTF">2020-09-17T15:05:00Z</dcterms:created>
  <dcterms:modified xsi:type="dcterms:W3CDTF">2020-10-01T06:33:00Z</dcterms:modified>
</cp:coreProperties>
</file>