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03754" w14:textId="77777777" w:rsidR="00C15353" w:rsidRDefault="00C15353" w:rsidP="007A7162">
      <w:r>
        <w:rPr>
          <w:rFonts w:ascii="National" w:hAnsi="National"/>
          <w:noProof/>
          <w:color w:val="303AB2"/>
          <w:sz w:val="36"/>
          <w:szCs w:val="36"/>
          <w:lang w:val="es-ES" w:eastAsia="es-ES" w:bidi="ks-Deva"/>
        </w:rPr>
        <w:drawing>
          <wp:anchor distT="0" distB="0" distL="114300" distR="114300" simplePos="0" relativeHeight="251659264" behindDoc="0" locked="0" layoutInCell="1" allowOverlap="1" wp14:anchorId="773B1530" wp14:editId="30A8DB2F">
            <wp:simplePos x="0" y="0"/>
            <wp:positionH relativeFrom="page">
              <wp:align>left</wp:align>
            </wp:positionH>
            <wp:positionV relativeFrom="paragraph">
              <wp:posOffset>-447675</wp:posOffset>
            </wp:positionV>
            <wp:extent cx="7581265" cy="1019175"/>
            <wp:effectExtent l="0" t="0" r="63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_N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19175"/>
                    </a:xfrm>
                    <a:prstGeom prst="rect">
                      <a:avLst/>
                    </a:prstGeom>
                  </pic:spPr>
                </pic:pic>
              </a:graphicData>
            </a:graphic>
            <wp14:sizeRelH relativeFrom="page">
              <wp14:pctWidth>0</wp14:pctWidth>
            </wp14:sizeRelH>
            <wp14:sizeRelV relativeFrom="page">
              <wp14:pctHeight>0</wp14:pctHeight>
            </wp14:sizeRelV>
          </wp:anchor>
        </w:drawing>
      </w:r>
    </w:p>
    <w:p w14:paraId="0327755D" w14:textId="77777777" w:rsidR="00C15353" w:rsidRDefault="00C15353" w:rsidP="007A7162">
      <w:pPr>
        <w:jc w:val="right"/>
        <w:rPr>
          <w:rFonts w:ascii="National" w:hAnsi="National"/>
          <w:color w:val="303AB2"/>
          <w:sz w:val="36"/>
          <w:szCs w:val="36"/>
        </w:rPr>
      </w:pPr>
    </w:p>
    <w:p w14:paraId="1BCE1281" w14:textId="77777777" w:rsidR="00C15353" w:rsidRDefault="00C15353" w:rsidP="007A7162">
      <w:pPr>
        <w:jc w:val="right"/>
        <w:rPr>
          <w:rFonts w:ascii="National" w:hAnsi="National"/>
          <w:color w:val="303AB2"/>
          <w:sz w:val="36"/>
          <w:szCs w:val="36"/>
        </w:rPr>
      </w:pPr>
    </w:p>
    <w:p w14:paraId="4BA8AEAA" w14:textId="77777777" w:rsidR="00C15353" w:rsidRPr="003B6D1F" w:rsidRDefault="00C15353" w:rsidP="007A7162">
      <w:pPr>
        <w:rPr>
          <w:rFonts w:ascii="National" w:hAnsi="National"/>
          <w:color w:val="303AB2"/>
          <w:sz w:val="40"/>
          <w:szCs w:val="40"/>
        </w:rPr>
      </w:pPr>
    </w:p>
    <w:p w14:paraId="21418B66" w14:textId="4AD316CE" w:rsidR="00C15353" w:rsidRPr="003B6D1F" w:rsidRDefault="00C15353" w:rsidP="007A7162">
      <w:pPr>
        <w:spacing w:line="276" w:lineRule="auto"/>
        <w:jc w:val="center"/>
        <w:rPr>
          <w:rFonts w:ascii="National" w:hAnsi="National"/>
          <w:b/>
          <w:bCs/>
          <w:iCs/>
          <w:color w:val="1DBDC5"/>
          <w:sz w:val="50"/>
          <w:szCs w:val="50"/>
          <w:lang w:val="es-ES"/>
        </w:rPr>
      </w:pPr>
      <w:r w:rsidRPr="003B6D1F">
        <w:rPr>
          <w:rFonts w:ascii="National" w:hAnsi="National"/>
          <w:b/>
          <w:bCs/>
          <w:iCs/>
          <w:color w:val="1DBDC5"/>
          <w:sz w:val="50"/>
          <w:szCs w:val="50"/>
          <w:lang w:val="es-ES"/>
        </w:rPr>
        <w:t>2019: PRECIO VIVIENDA EN VENTA</w:t>
      </w:r>
    </w:p>
    <w:p w14:paraId="5DD01083" w14:textId="17D19A66" w:rsidR="001E7A1D" w:rsidRDefault="001E7A1D" w:rsidP="007A7162">
      <w:pPr>
        <w:spacing w:line="276" w:lineRule="auto"/>
        <w:jc w:val="center"/>
        <w:rPr>
          <w:rFonts w:ascii="National" w:hAnsi="National"/>
          <w:b/>
          <w:bCs/>
          <w:iCs/>
          <w:color w:val="303AB2"/>
          <w:sz w:val="50"/>
          <w:szCs w:val="144"/>
          <w:lang w:val="es-ES"/>
        </w:rPr>
      </w:pPr>
      <w:r>
        <w:rPr>
          <w:rFonts w:ascii="National" w:hAnsi="National"/>
          <w:b/>
          <w:bCs/>
          <w:iCs/>
          <w:color w:val="303AB2"/>
          <w:sz w:val="50"/>
          <w:szCs w:val="144"/>
          <w:lang w:val="es-ES"/>
        </w:rPr>
        <w:t>El precio de la vivienda de segunda mano baja un -1,3% en 2019 después de tres años de subidas</w:t>
      </w:r>
    </w:p>
    <w:p w14:paraId="51A07861" w14:textId="77777777" w:rsidR="00C15353" w:rsidRPr="00C15353" w:rsidRDefault="00C15353" w:rsidP="007A7162">
      <w:pPr>
        <w:rPr>
          <w:rFonts w:ascii="National" w:hAnsi="National"/>
          <w:b/>
          <w:bCs/>
          <w:iCs/>
          <w:color w:val="303AB2"/>
          <w:sz w:val="16"/>
          <w:szCs w:val="10"/>
          <w:lang w:val="es-ES"/>
        </w:rPr>
      </w:pPr>
    </w:p>
    <w:p w14:paraId="698A5B69" w14:textId="5D931CAA" w:rsidR="003A37E0" w:rsidRDefault="003A37E0"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Pr>
          <w:rFonts w:ascii="Open Sans" w:eastAsia="Times New Roman" w:hAnsi="Open Sans" w:cs="Open Sans"/>
          <w:color w:val="303AB2"/>
          <w:lang w:val="es-ES" w:eastAsia="es-ES_tradnl"/>
        </w:rPr>
        <w:t xml:space="preserve">El mes de diciembre rompe con la cadena de 38 meses consecutivos de subidas interanuales en el precio de la vivienda de segunda mano </w:t>
      </w:r>
    </w:p>
    <w:p w14:paraId="7BC37832" w14:textId="1CAD5D7D" w:rsidR="00155AC2" w:rsidRPr="00155AC2" w:rsidRDefault="00C05223"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sidRPr="00B41B8C">
        <w:rPr>
          <w:rFonts w:ascii="Open Sans" w:eastAsia="Times New Roman" w:hAnsi="Open Sans" w:cs="Open Sans"/>
          <w:color w:val="303AB2"/>
          <w:lang w:val="es-ES" w:eastAsia="es-ES_tradnl"/>
        </w:rPr>
        <w:t xml:space="preserve">En </w:t>
      </w:r>
      <w:r w:rsidR="001100AA" w:rsidRPr="001100AA">
        <w:rPr>
          <w:rFonts w:ascii="Open Sans" w:eastAsia="Times New Roman" w:hAnsi="Open Sans" w:cs="Open Sans"/>
          <w:color w:val="303AB2"/>
          <w:lang w:val="es-ES" w:eastAsia="es-ES_tradnl"/>
        </w:rPr>
        <w:t xml:space="preserve">España </w:t>
      </w:r>
      <w:r w:rsidRPr="00B41B8C">
        <w:rPr>
          <w:rFonts w:ascii="Open Sans" w:eastAsia="Times New Roman" w:hAnsi="Open Sans" w:cs="Open Sans"/>
          <w:color w:val="303AB2"/>
          <w:lang w:val="es-ES" w:eastAsia="es-ES_tradnl"/>
        </w:rPr>
        <w:t xml:space="preserve">el precio medio de la vivienda de segunda mano se sitúa en </w:t>
      </w:r>
      <w:r w:rsidR="00641139">
        <w:rPr>
          <w:rFonts w:ascii="Open Sans" w:eastAsia="Times New Roman" w:hAnsi="Open Sans" w:cs="Open Sans"/>
          <w:color w:val="303AB2"/>
          <w:lang w:val="es-ES" w:eastAsia="es-ES_tradnl"/>
        </w:rPr>
        <w:t>diciembre</w:t>
      </w:r>
      <w:r w:rsidRPr="00B41B8C">
        <w:rPr>
          <w:rFonts w:ascii="Open Sans" w:hAnsi="Open Sans" w:cs="Open Sans"/>
          <w:color w:val="303AB2"/>
        </w:rPr>
        <w:t xml:space="preserve"> </w:t>
      </w:r>
      <w:r w:rsidRPr="00B41B8C">
        <w:rPr>
          <w:rFonts w:ascii="Open Sans" w:eastAsia="Times New Roman" w:hAnsi="Open Sans" w:cs="Open Sans"/>
          <w:color w:val="303AB2"/>
          <w:lang w:val="es-ES" w:eastAsia="es-ES_tradnl"/>
        </w:rPr>
        <w:t>en 1.</w:t>
      </w:r>
      <w:r w:rsidR="002E5B36">
        <w:rPr>
          <w:rFonts w:ascii="Open Sans" w:eastAsia="Times New Roman" w:hAnsi="Open Sans" w:cs="Open Sans"/>
          <w:color w:val="303AB2"/>
          <w:lang w:val="es-ES" w:eastAsia="es-ES_tradnl"/>
        </w:rPr>
        <w:t>8</w:t>
      </w:r>
      <w:r w:rsidR="00641139">
        <w:rPr>
          <w:rFonts w:ascii="Open Sans" w:eastAsia="Times New Roman" w:hAnsi="Open Sans" w:cs="Open Sans"/>
          <w:color w:val="303AB2"/>
          <w:lang w:val="es-ES" w:eastAsia="es-ES_tradnl"/>
        </w:rPr>
        <w:t>46</w:t>
      </w:r>
      <w:r w:rsidRPr="00B41B8C">
        <w:rPr>
          <w:rFonts w:ascii="Open Sans" w:eastAsia="Times New Roman" w:hAnsi="Open Sans" w:cs="Open Sans"/>
          <w:color w:val="303AB2"/>
          <w:lang w:val="es-ES" w:eastAsia="es-ES_tradnl"/>
        </w:rPr>
        <w:t xml:space="preserve"> €/m</w:t>
      </w:r>
      <w:r w:rsidRPr="002E5B36">
        <w:rPr>
          <w:rFonts w:ascii="Open Sans" w:eastAsia="Times New Roman" w:hAnsi="Open Sans" w:cs="Open Sans"/>
          <w:color w:val="303AB2"/>
          <w:vertAlign w:val="superscript"/>
          <w:lang w:val="es-ES" w:eastAsia="es-ES_tradnl"/>
        </w:rPr>
        <w:t>2</w:t>
      </w:r>
    </w:p>
    <w:p w14:paraId="1BE66477" w14:textId="02861A36" w:rsidR="00C15353" w:rsidRPr="00E30C5D" w:rsidRDefault="00155AC2"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sidRPr="0082278D">
        <w:rPr>
          <w:rFonts w:ascii="Open Sans" w:hAnsi="Open Sans" w:cs="Open Sans"/>
          <w:color w:val="303AB2"/>
        </w:rPr>
        <w:t>E</w:t>
      </w:r>
      <w:r w:rsidR="0082278D" w:rsidRPr="0082278D">
        <w:rPr>
          <w:rFonts w:ascii="Open Sans" w:hAnsi="Open Sans" w:cs="Open Sans"/>
          <w:color w:val="303AB2"/>
        </w:rPr>
        <w:t xml:space="preserve">l precio de la vivienda sube en 12 de las 17 </w:t>
      </w:r>
      <w:r w:rsidR="003A37E0">
        <w:rPr>
          <w:rFonts w:ascii="Open Sans" w:hAnsi="Open Sans" w:cs="Open Sans"/>
          <w:color w:val="303AB2"/>
        </w:rPr>
        <w:t>c</w:t>
      </w:r>
      <w:r w:rsidR="0082278D" w:rsidRPr="0082278D">
        <w:rPr>
          <w:rFonts w:ascii="Open Sans" w:hAnsi="Open Sans" w:cs="Open Sans"/>
          <w:color w:val="303AB2"/>
        </w:rPr>
        <w:t xml:space="preserve">omunidades </w:t>
      </w:r>
      <w:r w:rsidR="003A37E0">
        <w:rPr>
          <w:rFonts w:ascii="Open Sans" w:hAnsi="Open Sans" w:cs="Open Sans"/>
          <w:color w:val="303AB2"/>
        </w:rPr>
        <w:t>a</w:t>
      </w:r>
      <w:r w:rsidR="0082278D" w:rsidRPr="0082278D">
        <w:rPr>
          <w:rFonts w:ascii="Open Sans" w:hAnsi="Open Sans" w:cs="Open Sans"/>
          <w:color w:val="303AB2"/>
        </w:rPr>
        <w:t>utónomas</w:t>
      </w:r>
      <w:r w:rsidR="00E30C5D">
        <w:rPr>
          <w:rFonts w:ascii="Open Sans" w:hAnsi="Open Sans" w:cs="Open Sans"/>
          <w:color w:val="303AB2"/>
        </w:rPr>
        <w:t xml:space="preserve">, </w:t>
      </w:r>
      <w:r w:rsidR="0082278D">
        <w:rPr>
          <w:rFonts w:ascii="Open Sans" w:hAnsi="Open Sans" w:cs="Open Sans"/>
          <w:color w:val="303AB2"/>
        </w:rPr>
        <w:t>en casi la mitad de las provincias españolas</w:t>
      </w:r>
      <w:r w:rsidR="00E30C5D">
        <w:rPr>
          <w:rFonts w:ascii="Open Sans" w:hAnsi="Open Sans" w:cs="Open Sans"/>
          <w:color w:val="303AB2"/>
        </w:rPr>
        <w:t xml:space="preserve"> y en seis de cada diez municipios estudiados</w:t>
      </w:r>
    </w:p>
    <w:p w14:paraId="2AE54235" w14:textId="26808930" w:rsidR="00E30C5D" w:rsidRPr="0082278D" w:rsidRDefault="00E30C5D"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Pr>
          <w:rFonts w:ascii="Open Sans" w:hAnsi="Open Sans" w:cs="Open Sans"/>
          <w:color w:val="303AB2"/>
        </w:rPr>
        <w:t>Los distritos con el precio más alto de Madrid y Barcelona siguen siendo los mismo que hace cinco años</w:t>
      </w:r>
    </w:p>
    <w:p w14:paraId="63BD818D" w14:textId="1F907201" w:rsidR="004A49F4" w:rsidRPr="004A49F4" w:rsidRDefault="004A49F4" w:rsidP="004A49F4">
      <w:pPr>
        <w:pStyle w:val="Prrafodelista"/>
        <w:numPr>
          <w:ilvl w:val="0"/>
          <w:numId w:val="6"/>
        </w:numPr>
        <w:spacing w:line="276" w:lineRule="auto"/>
        <w:jc w:val="both"/>
        <w:rPr>
          <w:rFonts w:ascii="Open Sans Light" w:hAnsi="Open Sans Light" w:cs="Open Sans Light"/>
          <w:bCs/>
          <w:iCs/>
          <w:color w:val="303AB2"/>
          <w:szCs w:val="20"/>
          <w:lang w:val="es-ES"/>
        </w:rPr>
      </w:pPr>
      <w:r w:rsidRPr="004A49F4">
        <w:rPr>
          <w:rFonts w:ascii="Open Sans" w:eastAsia="Times New Roman" w:hAnsi="Open Sans" w:cs="Open Sans"/>
          <w:color w:val="303AB2"/>
          <w:lang w:val="es-ES" w:eastAsia="es-ES_tradnl"/>
        </w:rPr>
        <w:t>Se está pagando casi 9.000</w:t>
      </w:r>
      <w:r w:rsidR="001F0056">
        <w:rPr>
          <w:rFonts w:ascii="Open Sans" w:eastAsia="Times New Roman" w:hAnsi="Open Sans" w:cs="Open Sans"/>
          <w:color w:val="303AB2"/>
          <w:lang w:val="es-ES" w:eastAsia="es-ES_tradnl"/>
        </w:rPr>
        <w:t xml:space="preserve"> €/</w:t>
      </w:r>
      <w:r w:rsidR="001F0056" w:rsidRPr="001F0056">
        <w:rPr>
          <w:rFonts w:ascii="Open Sans" w:eastAsia="Times New Roman" w:hAnsi="Open Sans" w:cs="Open Sans"/>
          <w:color w:val="303AB2"/>
          <w:lang w:val="es-ES" w:eastAsia="es-ES_tradnl"/>
        </w:rPr>
        <w:t xml:space="preserve"> </w:t>
      </w:r>
      <w:r w:rsidR="001F0056" w:rsidRPr="004A49F4">
        <w:rPr>
          <w:rFonts w:ascii="Open Sans" w:eastAsia="Times New Roman" w:hAnsi="Open Sans" w:cs="Open Sans"/>
          <w:color w:val="303AB2"/>
          <w:lang w:val="es-ES" w:eastAsia="es-ES_tradnl"/>
        </w:rPr>
        <w:t>m</w:t>
      </w:r>
      <w:r w:rsidR="001F0056" w:rsidRPr="004A49F4">
        <w:rPr>
          <w:rFonts w:ascii="Open Sans" w:eastAsia="Times New Roman" w:hAnsi="Open Sans" w:cs="Open Sans"/>
          <w:color w:val="303AB2"/>
          <w:vertAlign w:val="superscript"/>
          <w:lang w:val="es-ES" w:eastAsia="es-ES_tradnl"/>
        </w:rPr>
        <w:t>2</w:t>
      </w:r>
      <w:r w:rsidRPr="004A49F4">
        <w:rPr>
          <w:rFonts w:ascii="Open Sans" w:eastAsia="Times New Roman" w:hAnsi="Open Sans" w:cs="Open Sans"/>
          <w:color w:val="303AB2"/>
          <w:lang w:val="es-ES" w:eastAsia="es-ES_tradnl"/>
        </w:rPr>
        <w:t xml:space="preserve"> en el barrio de Recoletos </w:t>
      </w:r>
      <w:r>
        <w:rPr>
          <w:rFonts w:ascii="Open Sans" w:eastAsia="Times New Roman" w:hAnsi="Open Sans" w:cs="Open Sans"/>
          <w:color w:val="303AB2"/>
          <w:lang w:val="es-ES" w:eastAsia="es-ES_tradnl"/>
        </w:rPr>
        <w:t>en</w:t>
      </w:r>
      <w:r w:rsidRPr="004A49F4">
        <w:rPr>
          <w:rFonts w:ascii="Open Sans" w:eastAsia="Times New Roman" w:hAnsi="Open Sans" w:cs="Open Sans"/>
          <w:color w:val="303AB2"/>
          <w:lang w:val="es-ES" w:eastAsia="es-ES_tradnl"/>
        </w:rPr>
        <w:t xml:space="preserve"> Madrid y unos 7.500 €/m</w:t>
      </w:r>
      <w:r w:rsidRPr="004A49F4">
        <w:rPr>
          <w:rFonts w:ascii="Open Sans" w:eastAsia="Times New Roman" w:hAnsi="Open Sans" w:cs="Open Sans"/>
          <w:color w:val="303AB2"/>
          <w:vertAlign w:val="superscript"/>
          <w:lang w:val="es-ES" w:eastAsia="es-ES_tradnl"/>
        </w:rPr>
        <w:t>2</w:t>
      </w:r>
      <w:r w:rsidRPr="004A49F4">
        <w:rPr>
          <w:rFonts w:ascii="Open Sans" w:eastAsia="Times New Roman" w:hAnsi="Open Sans" w:cs="Open Sans"/>
          <w:color w:val="303AB2"/>
          <w:lang w:val="es-ES" w:eastAsia="es-ES_tradnl"/>
        </w:rPr>
        <w:t xml:space="preserve"> en </w:t>
      </w:r>
      <w:r>
        <w:rPr>
          <w:rFonts w:ascii="Open Sans" w:eastAsia="Times New Roman" w:hAnsi="Open Sans" w:cs="Open Sans"/>
          <w:color w:val="303AB2"/>
          <w:lang w:val="es-ES" w:eastAsia="es-ES_tradnl"/>
        </w:rPr>
        <w:t xml:space="preserve">el barrio de </w:t>
      </w:r>
      <w:r w:rsidRPr="004A49F4">
        <w:rPr>
          <w:rFonts w:ascii="Open Sans" w:eastAsia="Times New Roman" w:hAnsi="Open Sans" w:cs="Open Sans"/>
          <w:color w:val="303AB2"/>
          <w:lang w:val="es-ES" w:eastAsia="es-ES_tradnl"/>
        </w:rPr>
        <w:t xml:space="preserve">Diagonal Mar i el Front </w:t>
      </w:r>
      <w:r>
        <w:rPr>
          <w:rFonts w:ascii="Open Sans" w:eastAsia="Times New Roman" w:hAnsi="Open Sans" w:cs="Open Sans"/>
          <w:color w:val="303AB2"/>
          <w:lang w:val="es-ES" w:eastAsia="es-ES_tradnl"/>
        </w:rPr>
        <w:t>en</w:t>
      </w:r>
      <w:r w:rsidRPr="004A49F4">
        <w:rPr>
          <w:rFonts w:ascii="Open Sans" w:eastAsia="Times New Roman" w:hAnsi="Open Sans" w:cs="Open Sans"/>
          <w:color w:val="303AB2"/>
          <w:lang w:val="es-ES" w:eastAsia="es-ES_tradnl"/>
        </w:rPr>
        <w:t xml:space="preserve"> Barcelona</w:t>
      </w:r>
    </w:p>
    <w:p w14:paraId="1D74CBE5" w14:textId="5016D18B" w:rsidR="00C15353" w:rsidRPr="00B26924" w:rsidRDefault="00C15353" w:rsidP="00060A11">
      <w:pPr>
        <w:pStyle w:val="Prrafodelista"/>
        <w:spacing w:line="276" w:lineRule="auto"/>
        <w:ind w:left="0"/>
        <w:jc w:val="both"/>
        <w:rPr>
          <w:rFonts w:ascii="Open Sans Light" w:hAnsi="Open Sans Light" w:cs="Open Sans Light"/>
          <w:bCs/>
          <w:iCs/>
          <w:color w:val="303AB2"/>
          <w:szCs w:val="20"/>
          <w:lang w:val="es-ES"/>
        </w:rPr>
      </w:pPr>
      <w:r>
        <w:rPr>
          <w:rFonts w:ascii="Open Sans Light" w:hAnsi="Open Sans Light" w:cs="Open Sans Light"/>
          <w:b/>
          <w:iCs/>
          <w:color w:val="303AB2"/>
          <w:szCs w:val="20"/>
          <w:lang w:val="es-ES"/>
        </w:rPr>
        <w:br/>
      </w:r>
      <w:r w:rsidRPr="00B26924">
        <w:rPr>
          <w:rFonts w:ascii="Open Sans" w:eastAsia="Times New Roman" w:hAnsi="Open Sans" w:cs="Open Sans"/>
          <w:color w:val="303AB2"/>
          <w:lang w:val="es-ES" w:eastAsia="es-ES_tradnl"/>
        </w:rPr>
        <w:t xml:space="preserve">Madrid, </w:t>
      </w:r>
      <w:r w:rsidR="00641139">
        <w:rPr>
          <w:rFonts w:ascii="Open Sans" w:eastAsia="Times New Roman" w:hAnsi="Open Sans" w:cs="Open Sans"/>
          <w:color w:val="303AB2"/>
          <w:lang w:val="es-ES" w:eastAsia="es-ES_tradnl"/>
        </w:rPr>
        <w:t>1</w:t>
      </w:r>
      <w:r w:rsidR="003D6D51">
        <w:rPr>
          <w:rFonts w:ascii="Open Sans" w:eastAsia="Times New Roman" w:hAnsi="Open Sans" w:cs="Open Sans"/>
          <w:color w:val="303AB2"/>
          <w:lang w:val="es-ES" w:eastAsia="es-ES_tradnl"/>
        </w:rPr>
        <w:t>6</w:t>
      </w:r>
      <w:r w:rsidRPr="00B26924">
        <w:rPr>
          <w:rFonts w:ascii="Open Sans" w:eastAsia="Times New Roman" w:hAnsi="Open Sans" w:cs="Open Sans"/>
          <w:color w:val="303AB2"/>
          <w:lang w:val="es-ES" w:eastAsia="es-ES_tradnl"/>
        </w:rPr>
        <w:t xml:space="preserve"> de </w:t>
      </w:r>
      <w:r w:rsidR="00641139">
        <w:rPr>
          <w:rFonts w:ascii="Open Sans" w:eastAsia="Times New Roman" w:hAnsi="Open Sans" w:cs="Open Sans"/>
          <w:color w:val="303AB2"/>
          <w:lang w:val="es-ES" w:eastAsia="es-ES_tradnl"/>
        </w:rPr>
        <w:t>enero</w:t>
      </w:r>
      <w:r w:rsidRPr="00B26924">
        <w:rPr>
          <w:rFonts w:ascii="Open Sans" w:eastAsia="Times New Roman" w:hAnsi="Open Sans" w:cs="Open Sans"/>
          <w:color w:val="303AB2"/>
          <w:lang w:val="es-ES" w:eastAsia="es-ES_tradnl"/>
        </w:rPr>
        <w:t xml:space="preserve"> de 20</w:t>
      </w:r>
      <w:r w:rsidR="00641139">
        <w:rPr>
          <w:rFonts w:ascii="Open Sans" w:eastAsia="Times New Roman" w:hAnsi="Open Sans" w:cs="Open Sans"/>
          <w:color w:val="303AB2"/>
          <w:lang w:val="es-ES" w:eastAsia="es-ES_tradnl"/>
        </w:rPr>
        <w:t>20</w:t>
      </w:r>
    </w:p>
    <w:p w14:paraId="24BEE430" w14:textId="77777777" w:rsidR="00C05223" w:rsidRDefault="00C05223" w:rsidP="007A7162">
      <w:pPr>
        <w:spacing w:line="276" w:lineRule="auto"/>
        <w:rPr>
          <w:rFonts w:ascii="Open Sans Light" w:hAnsi="Open Sans Light" w:cs="Open Sans Light"/>
          <w:bCs/>
          <w:iCs/>
          <w:color w:val="303AB2"/>
          <w:szCs w:val="20"/>
          <w:lang w:val="es-ES"/>
        </w:rPr>
      </w:pPr>
    </w:p>
    <w:p w14:paraId="00B3F88D" w14:textId="270DE622" w:rsidR="00DE073C" w:rsidRPr="00D32625" w:rsidRDefault="00641139" w:rsidP="007A7162">
      <w:pPr>
        <w:spacing w:line="276" w:lineRule="auto"/>
        <w:jc w:val="both"/>
        <w:rPr>
          <w:rFonts w:ascii="Open Sans" w:hAnsi="Open Sans" w:cs="Open Sans"/>
          <w:color w:val="000000"/>
        </w:rPr>
      </w:pPr>
      <w:r w:rsidRPr="00D32625">
        <w:rPr>
          <w:rFonts w:ascii="Open Sans" w:hAnsi="Open Sans" w:cs="Open Sans"/>
          <w:color w:val="000000"/>
        </w:rPr>
        <w:t>El</w:t>
      </w:r>
      <w:r w:rsidR="00C15353" w:rsidRPr="00D32625">
        <w:rPr>
          <w:rFonts w:ascii="Open Sans" w:hAnsi="Open Sans" w:cs="Open Sans"/>
          <w:color w:val="000000"/>
        </w:rPr>
        <w:t xml:space="preserve"> precio de la vivienda de segunda mano </w:t>
      </w:r>
      <w:r w:rsidRPr="00D32625">
        <w:rPr>
          <w:rFonts w:ascii="Open Sans" w:hAnsi="Open Sans" w:cs="Open Sans"/>
          <w:color w:val="000000"/>
        </w:rPr>
        <w:t>en España cierra 2019 con un descenso</w:t>
      </w:r>
      <w:r w:rsidR="00C15353" w:rsidRPr="00D32625">
        <w:rPr>
          <w:rFonts w:ascii="Open Sans" w:hAnsi="Open Sans" w:cs="Open Sans"/>
          <w:color w:val="000000"/>
        </w:rPr>
        <w:t xml:space="preserve"> </w:t>
      </w:r>
      <w:r w:rsidRPr="00D32625">
        <w:rPr>
          <w:rFonts w:ascii="Open Sans" w:hAnsi="Open Sans" w:cs="Open Sans"/>
          <w:color w:val="000000"/>
        </w:rPr>
        <w:t>anual</w:t>
      </w:r>
      <w:r w:rsidR="00C15353" w:rsidRPr="00D32625">
        <w:rPr>
          <w:rFonts w:ascii="Open Sans" w:hAnsi="Open Sans" w:cs="Open Sans"/>
          <w:color w:val="000000"/>
        </w:rPr>
        <w:t xml:space="preserve"> del </w:t>
      </w:r>
      <w:r w:rsidR="00E90F3D" w:rsidRPr="00D32625">
        <w:rPr>
          <w:rFonts w:ascii="Open Sans" w:hAnsi="Open Sans" w:cs="Open Sans"/>
          <w:color w:val="000000"/>
        </w:rPr>
        <w:t>-1</w:t>
      </w:r>
      <w:r w:rsidRPr="00D32625">
        <w:rPr>
          <w:rFonts w:ascii="Open Sans" w:hAnsi="Open Sans" w:cs="Open Sans"/>
          <w:color w:val="000000"/>
        </w:rPr>
        <w:t>,3</w:t>
      </w:r>
      <w:r w:rsidR="00C15353" w:rsidRPr="00D32625">
        <w:rPr>
          <w:rFonts w:ascii="Open Sans" w:hAnsi="Open Sans" w:cs="Open Sans"/>
          <w:color w:val="000000"/>
        </w:rPr>
        <w:t>%</w:t>
      </w:r>
      <w:r w:rsidR="001100AA" w:rsidRPr="00D32625">
        <w:rPr>
          <w:rFonts w:ascii="Open Sans" w:hAnsi="Open Sans" w:cs="Open Sans"/>
          <w:color w:val="000000"/>
        </w:rPr>
        <w:t xml:space="preserve"> y sitúa </w:t>
      </w:r>
      <w:r w:rsidR="00DE073C" w:rsidRPr="00D32625">
        <w:rPr>
          <w:rFonts w:ascii="Open Sans" w:hAnsi="Open Sans" w:cs="Open Sans"/>
          <w:color w:val="000000"/>
        </w:rPr>
        <w:t xml:space="preserve">el precio </w:t>
      </w:r>
      <w:r w:rsidRPr="00D32625">
        <w:rPr>
          <w:rFonts w:ascii="Open Sans" w:hAnsi="Open Sans" w:cs="Open Sans"/>
          <w:color w:val="000000"/>
        </w:rPr>
        <w:t xml:space="preserve">de diciembre </w:t>
      </w:r>
      <w:r w:rsidR="001206B2">
        <w:rPr>
          <w:rFonts w:ascii="Open Sans" w:hAnsi="Open Sans" w:cs="Open Sans"/>
          <w:color w:val="000000"/>
        </w:rPr>
        <w:t xml:space="preserve">de 2019 </w:t>
      </w:r>
      <w:r w:rsidR="00C15353" w:rsidRPr="00D32625">
        <w:rPr>
          <w:rFonts w:ascii="Open Sans" w:hAnsi="Open Sans" w:cs="Open Sans"/>
          <w:color w:val="000000"/>
        </w:rPr>
        <w:t>en 1.</w:t>
      </w:r>
      <w:r w:rsidR="00E90F3D" w:rsidRPr="00D32625">
        <w:rPr>
          <w:rFonts w:ascii="Open Sans" w:hAnsi="Open Sans" w:cs="Open Sans"/>
          <w:color w:val="000000"/>
        </w:rPr>
        <w:t>8</w:t>
      </w:r>
      <w:r w:rsidRPr="00D32625">
        <w:rPr>
          <w:rFonts w:ascii="Open Sans" w:hAnsi="Open Sans" w:cs="Open Sans"/>
          <w:color w:val="000000"/>
        </w:rPr>
        <w:t>46</w:t>
      </w:r>
      <w:r w:rsidR="00C15353" w:rsidRPr="00D32625">
        <w:rPr>
          <w:rFonts w:ascii="Open Sans" w:hAnsi="Open Sans" w:cs="Open Sans"/>
          <w:color w:val="000000"/>
        </w:rPr>
        <w:t xml:space="preserve"> €/m</w:t>
      </w:r>
      <w:r w:rsidR="00C15353" w:rsidRPr="00D32625">
        <w:rPr>
          <w:rFonts w:ascii="Open Sans" w:hAnsi="Open Sans" w:cs="Open Sans"/>
          <w:color w:val="000000"/>
          <w:vertAlign w:val="superscript"/>
        </w:rPr>
        <w:t>2</w:t>
      </w:r>
      <w:r w:rsidR="00C15353" w:rsidRPr="00D32625">
        <w:rPr>
          <w:rFonts w:ascii="Open Sans" w:hAnsi="Open Sans" w:cs="Open Sans"/>
          <w:color w:val="000000"/>
        </w:rPr>
        <w:t>, según los datos del</w:t>
      </w:r>
      <w:r w:rsidRPr="00D32625">
        <w:rPr>
          <w:rFonts w:ascii="Open Sans" w:hAnsi="Open Sans" w:cs="Open Sans"/>
          <w:color w:val="000000"/>
        </w:rPr>
        <w:t xml:space="preserve"> </w:t>
      </w:r>
      <w:r w:rsidR="00811D1B" w:rsidRPr="00D32625">
        <w:rPr>
          <w:rFonts w:ascii="Open Sans" w:hAnsi="Open Sans" w:cs="Open Sans"/>
          <w:color w:val="000000"/>
        </w:rPr>
        <w:t xml:space="preserve">informe de </w:t>
      </w:r>
      <w:r w:rsidR="00811D1B" w:rsidRPr="00D32625">
        <w:rPr>
          <w:rFonts w:ascii="Open Sans" w:hAnsi="Open Sans" w:cs="Open Sans"/>
          <w:b/>
          <w:bCs/>
          <w:color w:val="000000"/>
        </w:rPr>
        <w:t>“</w:t>
      </w:r>
      <w:r w:rsidR="00811D1B" w:rsidRPr="00D32625">
        <w:rPr>
          <w:rFonts w:ascii="Open Sans" w:hAnsi="Open Sans" w:cs="Open Sans"/>
          <w:b/>
          <w:bCs/>
          <w:i/>
          <w:iCs/>
          <w:color w:val="000000"/>
        </w:rPr>
        <w:t>La vivienda de segunda mano en 2019”</w:t>
      </w:r>
      <w:r w:rsidR="00811D1B" w:rsidRPr="00D32625">
        <w:rPr>
          <w:rFonts w:ascii="Open Sans" w:hAnsi="Open Sans" w:cs="Open Sans"/>
          <w:i/>
          <w:iCs/>
          <w:color w:val="000000"/>
        </w:rPr>
        <w:t xml:space="preserve"> </w:t>
      </w:r>
      <w:r w:rsidR="00811D1B" w:rsidRPr="00D32625">
        <w:rPr>
          <w:rFonts w:ascii="Open Sans" w:hAnsi="Open Sans" w:cs="Open Sans"/>
          <w:color w:val="000000"/>
        </w:rPr>
        <w:t>elaborado a partir</w:t>
      </w:r>
      <w:r w:rsidR="00811D1B" w:rsidRPr="00D32625">
        <w:rPr>
          <w:rFonts w:ascii="Open Sans" w:hAnsi="Open Sans" w:cs="Open Sans"/>
          <w:i/>
          <w:iCs/>
          <w:color w:val="000000"/>
        </w:rPr>
        <w:t xml:space="preserve"> </w:t>
      </w:r>
      <w:r w:rsidR="00811D1B" w:rsidRPr="00D32625">
        <w:rPr>
          <w:rFonts w:ascii="Open Sans" w:hAnsi="Open Sans" w:cs="Open Sans"/>
          <w:color w:val="000000"/>
        </w:rPr>
        <w:t>del</w:t>
      </w:r>
      <w:r w:rsidR="00811D1B" w:rsidRPr="00D32625">
        <w:rPr>
          <w:rFonts w:ascii="Open Sans" w:hAnsi="Open Sans" w:cs="Open Sans"/>
          <w:i/>
          <w:iCs/>
          <w:color w:val="000000"/>
        </w:rPr>
        <w:t xml:space="preserve"> </w:t>
      </w:r>
      <w:r w:rsidR="00C15353" w:rsidRPr="00D32625">
        <w:rPr>
          <w:rFonts w:ascii="Open Sans" w:hAnsi="Open Sans" w:cs="Open Sans"/>
          <w:color w:val="000000"/>
        </w:rPr>
        <w:t xml:space="preserve">Índice Inmobiliario </w:t>
      </w:r>
      <w:hyperlink r:id="rId9" w:history="1">
        <w:r w:rsidR="00C15353" w:rsidRPr="00D32625">
          <w:rPr>
            <w:rStyle w:val="Hipervnculo"/>
            <w:rFonts w:ascii="Open Sans" w:hAnsi="Open Sans" w:cs="Open Sans"/>
          </w:rPr>
          <w:t>Fotocasa</w:t>
        </w:r>
      </w:hyperlink>
      <w:r w:rsidR="001206B2">
        <w:rPr>
          <w:rFonts w:ascii="Open Sans" w:hAnsi="Open Sans" w:cs="Open Sans"/>
          <w:color w:val="000000"/>
        </w:rPr>
        <w:t xml:space="preserve"> que cuenta ya con 15 años de análisis ininterrumpido de la vivienda se segunda mano en nuestro país. </w:t>
      </w:r>
      <w:r w:rsidR="00C15353" w:rsidRPr="00D32625">
        <w:rPr>
          <w:rFonts w:ascii="Open Sans" w:hAnsi="Open Sans" w:cs="Open Sans"/>
          <w:color w:val="000000"/>
        </w:rPr>
        <w:t xml:space="preserve"> </w:t>
      </w:r>
    </w:p>
    <w:p w14:paraId="717D079C" w14:textId="77777777" w:rsidR="00DE073C" w:rsidRPr="00D32625" w:rsidRDefault="00DE073C" w:rsidP="007A7162">
      <w:pPr>
        <w:spacing w:line="276" w:lineRule="auto"/>
        <w:jc w:val="both"/>
        <w:rPr>
          <w:rFonts w:ascii="Open Sans" w:hAnsi="Open Sans" w:cs="Open Sans"/>
          <w:color w:val="000000"/>
        </w:rPr>
      </w:pPr>
    </w:p>
    <w:p w14:paraId="34D508C1" w14:textId="5477653A" w:rsidR="007A7162" w:rsidRDefault="007A7162" w:rsidP="007A7162">
      <w:pPr>
        <w:jc w:val="both"/>
        <w:rPr>
          <w:rFonts w:ascii="Open Sans" w:hAnsi="Open Sans" w:cs="Open Sans"/>
          <w:color w:val="000000"/>
        </w:rPr>
      </w:pPr>
      <w:r w:rsidRPr="00D32625">
        <w:rPr>
          <w:rFonts w:ascii="Open Sans" w:hAnsi="Open Sans" w:cs="Open Sans"/>
          <w:color w:val="000000"/>
        </w:rPr>
        <w:t>Así, la caída anual de este 2019 (-1,3%) es la décima</w:t>
      </w:r>
      <w:r w:rsidR="004E4957">
        <w:rPr>
          <w:rFonts w:ascii="Open Sans" w:hAnsi="Open Sans" w:cs="Open Sans"/>
          <w:color w:val="000000"/>
        </w:rPr>
        <w:t xml:space="preserve"> bajada</w:t>
      </w:r>
      <w:r w:rsidRPr="00D32625">
        <w:rPr>
          <w:rFonts w:ascii="Open Sans" w:hAnsi="Open Sans" w:cs="Open Sans"/>
          <w:color w:val="000000"/>
        </w:rPr>
        <w:t xml:space="preserve"> registrada en el Índice Inmobiliario </w:t>
      </w:r>
      <w:hyperlink r:id="rId10" w:history="1">
        <w:r w:rsidRPr="00D32625">
          <w:rPr>
            <w:rStyle w:val="Hipervnculo"/>
            <w:rFonts w:ascii="Open Sans" w:hAnsi="Open Sans" w:cs="Open Sans"/>
          </w:rPr>
          <w:t>Fotocasa</w:t>
        </w:r>
      </w:hyperlink>
      <w:r w:rsidRPr="00D32625">
        <w:rPr>
          <w:rFonts w:ascii="Open Sans" w:hAnsi="Open Sans" w:cs="Open Sans"/>
          <w:color w:val="000000"/>
        </w:rPr>
        <w:t xml:space="preserve"> en sus 15 años de análisis después del último descenso registrado</w:t>
      </w:r>
      <w:r w:rsidR="004E4957">
        <w:rPr>
          <w:rFonts w:ascii="Open Sans" w:hAnsi="Open Sans" w:cs="Open Sans"/>
          <w:color w:val="000000"/>
        </w:rPr>
        <w:t xml:space="preserve">, que fue en el año </w:t>
      </w:r>
      <w:r w:rsidRPr="00D32625">
        <w:rPr>
          <w:rFonts w:ascii="Open Sans" w:hAnsi="Open Sans" w:cs="Open Sans"/>
          <w:color w:val="000000"/>
        </w:rPr>
        <w:t xml:space="preserve">2015 (-0,8%). </w:t>
      </w:r>
    </w:p>
    <w:p w14:paraId="03734CD9" w14:textId="7957CE16" w:rsidR="00B80C31" w:rsidRDefault="00B80C31" w:rsidP="007A7162">
      <w:pPr>
        <w:jc w:val="both"/>
        <w:rPr>
          <w:rFonts w:ascii="Open Sans" w:hAnsi="Open Sans" w:cs="Open Sans"/>
          <w:color w:val="000000"/>
        </w:rPr>
      </w:pPr>
    </w:p>
    <w:p w14:paraId="388A171B" w14:textId="77777777" w:rsidR="00B80C31" w:rsidRPr="00D32625" w:rsidRDefault="00B80C31" w:rsidP="007A7162">
      <w:pPr>
        <w:jc w:val="both"/>
        <w:rPr>
          <w:rFonts w:ascii="Open Sans" w:hAnsi="Open Sans" w:cs="Open Sans"/>
          <w:color w:val="000000"/>
        </w:rPr>
      </w:pPr>
    </w:p>
    <w:p w14:paraId="3F97E531" w14:textId="4140723A" w:rsidR="004D3816" w:rsidRDefault="004D3816" w:rsidP="007A7162">
      <w:pPr>
        <w:jc w:val="both"/>
        <w:rPr>
          <w:rFonts w:ascii="Open Sans" w:hAnsi="Open Sans" w:cs="Open Sans"/>
          <w:color w:val="000000"/>
        </w:rPr>
      </w:pPr>
    </w:p>
    <w:p w14:paraId="0B3F7706" w14:textId="0EC82205" w:rsidR="004D3816" w:rsidRPr="00D3243F" w:rsidRDefault="004D3816" w:rsidP="004D3816">
      <w:pPr>
        <w:jc w:val="center"/>
        <w:rPr>
          <w:rFonts w:ascii="Open Sans Light" w:eastAsia="Times New Roman" w:hAnsi="Open Sans Light" w:cs="Open Sans Light"/>
          <w:b/>
          <w:iCs/>
          <w:color w:val="303AB2"/>
          <w:sz w:val="28"/>
          <w:szCs w:val="22"/>
          <w:lang w:val="es-ES" w:eastAsia="es-ES_tradnl"/>
        </w:rPr>
      </w:pPr>
      <w:r w:rsidRPr="00D3243F">
        <w:rPr>
          <w:rFonts w:ascii="Open Sans Light" w:eastAsia="Times New Roman" w:hAnsi="Open Sans Light" w:cs="Open Sans Light"/>
          <w:b/>
          <w:iCs/>
          <w:color w:val="303AB2"/>
          <w:sz w:val="28"/>
          <w:szCs w:val="22"/>
          <w:lang w:val="es-ES" w:eastAsia="es-ES_tradnl"/>
        </w:rPr>
        <w:lastRenderedPageBreak/>
        <w:t>Variación anual del precio medio de la vivienda en España</w:t>
      </w:r>
    </w:p>
    <w:p w14:paraId="6F1C40DE" w14:textId="77777777" w:rsidR="00D3243F" w:rsidRDefault="00D3243F" w:rsidP="00D3243F">
      <w:pPr>
        <w:rPr>
          <w:b/>
          <w:color w:val="1F3864" w:themeColor="accent1" w:themeShade="80"/>
          <w:sz w:val="20"/>
          <w:highlight w:val="yellow"/>
        </w:rPr>
      </w:pPr>
    </w:p>
    <w:p w14:paraId="606AE459" w14:textId="10C655E4" w:rsidR="004D3816" w:rsidRPr="004D3816" w:rsidRDefault="00AF33E9" w:rsidP="007A7162">
      <w:pPr>
        <w:jc w:val="both"/>
        <w:rPr>
          <w:rFonts w:ascii="Open Sans" w:hAnsi="Open Sans" w:cs="Open Sans"/>
          <w:b/>
          <w:bCs/>
          <w:color w:val="000000"/>
        </w:rPr>
      </w:pPr>
      <w:r>
        <w:rPr>
          <w:noProof/>
        </w:rPr>
        <w:drawing>
          <wp:inline distT="0" distB="0" distL="0" distR="0" wp14:anchorId="23D9CD51" wp14:editId="457C1EB4">
            <wp:extent cx="5768162" cy="282140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6756" cy="2825608"/>
                    </a:xfrm>
                    <a:prstGeom prst="rect">
                      <a:avLst/>
                    </a:prstGeom>
                  </pic:spPr>
                </pic:pic>
              </a:graphicData>
            </a:graphic>
          </wp:inline>
        </w:drawing>
      </w:r>
    </w:p>
    <w:p w14:paraId="645A573F" w14:textId="77777777" w:rsidR="007A7162" w:rsidRPr="00811D1B" w:rsidRDefault="007A7162" w:rsidP="007A7162">
      <w:pPr>
        <w:jc w:val="both"/>
        <w:rPr>
          <w:rFonts w:ascii="Open Sans" w:hAnsi="Open Sans" w:cs="Open Sans"/>
          <w:color w:val="000000"/>
        </w:rPr>
      </w:pPr>
    </w:p>
    <w:p w14:paraId="0470FF38" w14:textId="626946F6" w:rsidR="007A7162" w:rsidRPr="00D32625" w:rsidRDefault="007A7162" w:rsidP="007A7162">
      <w:pPr>
        <w:jc w:val="both"/>
        <w:rPr>
          <w:rFonts w:ascii="Open Sans" w:hAnsi="Open Sans" w:cs="Open Sans"/>
          <w:color w:val="000000"/>
        </w:rPr>
      </w:pPr>
      <w:r w:rsidRPr="00D32625">
        <w:rPr>
          <w:rFonts w:ascii="Open Sans" w:hAnsi="Open Sans" w:cs="Open Sans"/>
          <w:color w:val="000000"/>
        </w:rPr>
        <w:t xml:space="preserve">Si desde el </w:t>
      </w:r>
      <w:r w:rsidR="004E4957">
        <w:rPr>
          <w:rFonts w:ascii="Open Sans" w:hAnsi="Open Sans" w:cs="Open Sans"/>
          <w:color w:val="000000"/>
        </w:rPr>
        <w:t xml:space="preserve">año </w:t>
      </w:r>
      <w:r w:rsidRPr="00D32625">
        <w:rPr>
          <w:rFonts w:ascii="Open Sans" w:hAnsi="Open Sans" w:cs="Open Sans"/>
          <w:color w:val="000000"/>
        </w:rPr>
        <w:t xml:space="preserve">2016 hasta el 2018 todos los meses </w:t>
      </w:r>
      <w:r w:rsidR="004E4957">
        <w:rPr>
          <w:rFonts w:ascii="Open Sans" w:hAnsi="Open Sans" w:cs="Open Sans"/>
          <w:color w:val="000000"/>
        </w:rPr>
        <w:t xml:space="preserve">se </w:t>
      </w:r>
      <w:r w:rsidRPr="00D32625">
        <w:rPr>
          <w:rFonts w:ascii="Open Sans" w:hAnsi="Open Sans" w:cs="Open Sans"/>
          <w:color w:val="000000"/>
        </w:rPr>
        <w:t xml:space="preserve">registraron datos interanuales positivos, en 2019 se registra el primer y único descenso registrado en </w:t>
      </w:r>
      <w:r w:rsidR="004E4957">
        <w:rPr>
          <w:rFonts w:ascii="Open Sans" w:hAnsi="Open Sans" w:cs="Open Sans"/>
          <w:color w:val="000000"/>
        </w:rPr>
        <w:t xml:space="preserve">el mes de </w:t>
      </w:r>
      <w:r w:rsidRPr="00D32625">
        <w:rPr>
          <w:rFonts w:ascii="Open Sans" w:hAnsi="Open Sans" w:cs="Open Sans"/>
          <w:color w:val="000000"/>
        </w:rPr>
        <w:t xml:space="preserve">diciembre (-1,3%). Diciembre es el mes que rompe la cadena de 38 meses de incrementos interanuales </w:t>
      </w:r>
      <w:r w:rsidR="003A37E0">
        <w:rPr>
          <w:rFonts w:ascii="Open Sans" w:hAnsi="Open Sans" w:cs="Open Sans"/>
          <w:color w:val="000000"/>
        </w:rPr>
        <w:t xml:space="preserve">consecutivos </w:t>
      </w:r>
      <w:r w:rsidRPr="00D32625">
        <w:rPr>
          <w:rFonts w:ascii="Open Sans" w:hAnsi="Open Sans" w:cs="Open Sans"/>
          <w:color w:val="000000"/>
        </w:rPr>
        <w:t>(desde octubre de 2015 hasta noviembre de 2019).</w:t>
      </w:r>
    </w:p>
    <w:p w14:paraId="4CFB7B10" w14:textId="77777777" w:rsidR="00811D1B" w:rsidRPr="00D32625" w:rsidRDefault="00811D1B" w:rsidP="007A7162">
      <w:pPr>
        <w:jc w:val="both"/>
        <w:rPr>
          <w:rFonts w:ascii="Open Sans" w:hAnsi="Open Sans" w:cs="Open Sans"/>
          <w:color w:val="000000"/>
        </w:rPr>
      </w:pPr>
    </w:p>
    <w:p w14:paraId="526FD8CF" w14:textId="0E68ED3D" w:rsidR="001100AA" w:rsidRDefault="007A7162" w:rsidP="00022BA7">
      <w:pPr>
        <w:jc w:val="both"/>
        <w:rPr>
          <w:rFonts w:ascii="Open Sans" w:hAnsi="Open Sans" w:cs="Open Sans"/>
          <w:color w:val="000000"/>
        </w:rPr>
      </w:pPr>
      <w:r w:rsidRPr="00D32625">
        <w:rPr>
          <w:rFonts w:ascii="Open Sans" w:hAnsi="Open Sans" w:cs="Open Sans"/>
          <w:color w:val="000000"/>
        </w:rPr>
        <w:t xml:space="preserve">Cabe destacar que el incremento interanual en 2019 ha ido bajando poco a poco mensualmente a partir del mes de abril. Ya desde el segundo semestre del año (en julio con 4,6%) ningún incremento superó el 5% y la última subida registrada fue en noviembre con un 0,1%. </w:t>
      </w:r>
    </w:p>
    <w:p w14:paraId="6A61FB46" w14:textId="38630F27" w:rsidR="00CD28C0" w:rsidRDefault="00CD28C0" w:rsidP="00022BA7">
      <w:pPr>
        <w:jc w:val="both"/>
        <w:rPr>
          <w:rFonts w:ascii="Open Sans" w:hAnsi="Open Sans" w:cs="Open Sans"/>
          <w:color w:val="000000"/>
        </w:rPr>
      </w:pPr>
    </w:p>
    <w:p w14:paraId="4B492A7A" w14:textId="2369CB51" w:rsidR="002A4AA7" w:rsidRDefault="002A4AA7" w:rsidP="00022BA7">
      <w:pPr>
        <w:jc w:val="both"/>
        <w:rPr>
          <w:rFonts w:ascii="Open Sans" w:hAnsi="Open Sans" w:cs="Open Sans"/>
          <w:color w:val="000000"/>
        </w:rPr>
      </w:pPr>
      <w:bookmarkStart w:id="0" w:name="_Hlk29990664"/>
      <w:bookmarkStart w:id="1" w:name="_Hlk29996484"/>
      <w:r>
        <w:rPr>
          <w:rFonts w:ascii="Open Sans" w:hAnsi="Open Sans" w:cs="Open Sans"/>
          <w:color w:val="000000"/>
        </w:rPr>
        <w:t>“</w:t>
      </w:r>
      <w:r w:rsidR="009A4E63">
        <w:rPr>
          <w:rFonts w:ascii="Open Sans" w:hAnsi="Open Sans" w:cs="Open Sans"/>
          <w:color w:val="000000"/>
        </w:rPr>
        <w:t xml:space="preserve">A lo largo del año 2019 el Índice Inmobiliario </w:t>
      </w:r>
      <w:hyperlink r:id="rId12" w:history="1">
        <w:r w:rsidR="00173304" w:rsidRPr="00D32625">
          <w:rPr>
            <w:rStyle w:val="Hipervnculo"/>
            <w:rFonts w:ascii="Open Sans" w:hAnsi="Open Sans" w:cs="Open Sans"/>
          </w:rPr>
          <w:t>Fotocasa</w:t>
        </w:r>
      </w:hyperlink>
      <w:r w:rsidR="009A4E63">
        <w:rPr>
          <w:rFonts w:ascii="Open Sans" w:hAnsi="Open Sans" w:cs="Open Sans"/>
          <w:color w:val="000000"/>
        </w:rPr>
        <w:t xml:space="preserve"> ha ido registrando incrementos</w:t>
      </w:r>
      <w:r w:rsidR="008C3A59">
        <w:rPr>
          <w:rFonts w:ascii="Open Sans" w:hAnsi="Open Sans" w:cs="Open Sans"/>
          <w:color w:val="000000"/>
        </w:rPr>
        <w:t xml:space="preserve"> </w:t>
      </w:r>
      <w:r w:rsidR="00173304">
        <w:rPr>
          <w:rFonts w:ascii="Open Sans" w:hAnsi="Open Sans" w:cs="Open Sans"/>
          <w:color w:val="000000"/>
        </w:rPr>
        <w:t xml:space="preserve">en el precio de la vivienda de segunda mano, </w:t>
      </w:r>
      <w:r w:rsidR="008C3A59">
        <w:rPr>
          <w:rFonts w:ascii="Open Sans" w:hAnsi="Open Sans" w:cs="Open Sans"/>
          <w:color w:val="000000"/>
        </w:rPr>
        <w:t xml:space="preserve">aunque eran </w:t>
      </w:r>
      <w:r w:rsidR="009A4E63">
        <w:rPr>
          <w:rFonts w:ascii="Open Sans" w:hAnsi="Open Sans" w:cs="Open Sans"/>
          <w:color w:val="000000"/>
        </w:rPr>
        <w:t>mucho más leves de lo que habíamos visto durante 2018</w:t>
      </w:r>
      <w:r w:rsidR="008C3A59">
        <w:rPr>
          <w:rFonts w:ascii="Open Sans" w:hAnsi="Open Sans" w:cs="Open Sans"/>
          <w:color w:val="000000"/>
        </w:rPr>
        <w:t xml:space="preserve">. </w:t>
      </w:r>
      <w:r w:rsidR="009A4E63">
        <w:rPr>
          <w:rFonts w:ascii="Open Sans" w:hAnsi="Open Sans" w:cs="Open Sans"/>
          <w:color w:val="000000"/>
        </w:rPr>
        <w:t xml:space="preserve"> </w:t>
      </w:r>
      <w:r w:rsidR="00173304">
        <w:rPr>
          <w:rFonts w:ascii="Open Sans" w:hAnsi="Open Sans" w:cs="Open Sans"/>
          <w:color w:val="000000"/>
        </w:rPr>
        <w:t xml:space="preserve">Durante todo este año hemos visto cómo la variación interanual arrancó con fuerza a principios de año, con incrementos del 8% pero a partir de la mitad de año estos incrementos se han ido moderando hasta registrar en diciembre la primera caída de precios de los últimos tres años”, explica </w:t>
      </w:r>
      <w:r w:rsidR="00173304" w:rsidRPr="00173304">
        <w:rPr>
          <w:rFonts w:ascii="Open Sans" w:hAnsi="Open Sans" w:cs="Open Sans"/>
          <w:b/>
          <w:color w:val="000000"/>
        </w:rPr>
        <w:t>Ismael Kardoudi</w:t>
      </w:r>
      <w:r w:rsidR="00173304">
        <w:rPr>
          <w:rFonts w:ascii="Open Sans" w:hAnsi="Open Sans" w:cs="Open Sans"/>
          <w:color w:val="000000"/>
        </w:rPr>
        <w:t xml:space="preserve">, director de Estudios y Formación de </w:t>
      </w:r>
      <w:hyperlink r:id="rId13" w:history="1">
        <w:r w:rsidR="00173304" w:rsidRPr="00D32625">
          <w:rPr>
            <w:rStyle w:val="Hipervnculo"/>
            <w:rFonts w:ascii="Open Sans" w:hAnsi="Open Sans" w:cs="Open Sans"/>
          </w:rPr>
          <w:t>Fotocasa</w:t>
        </w:r>
      </w:hyperlink>
      <w:r w:rsidR="00173304">
        <w:rPr>
          <w:rFonts w:ascii="Open Sans" w:hAnsi="Open Sans" w:cs="Open Sans"/>
          <w:color w:val="000000"/>
        </w:rPr>
        <w:t xml:space="preserve">. </w:t>
      </w:r>
    </w:p>
    <w:p w14:paraId="340A3ED2" w14:textId="0818DCED" w:rsidR="00173304" w:rsidRDefault="00173304" w:rsidP="00022BA7">
      <w:pPr>
        <w:jc w:val="both"/>
        <w:rPr>
          <w:rFonts w:ascii="Open Sans" w:hAnsi="Open Sans" w:cs="Open Sans"/>
          <w:color w:val="000000"/>
        </w:rPr>
      </w:pPr>
    </w:p>
    <w:p w14:paraId="3CE03362" w14:textId="7993B594" w:rsidR="00173304" w:rsidRPr="00D32625" w:rsidRDefault="00173304" w:rsidP="00022BA7">
      <w:pPr>
        <w:jc w:val="both"/>
        <w:rPr>
          <w:rFonts w:ascii="Open Sans" w:hAnsi="Open Sans" w:cs="Open Sans"/>
          <w:color w:val="000000"/>
        </w:rPr>
      </w:pPr>
      <w:r>
        <w:rPr>
          <w:rFonts w:ascii="Open Sans" w:hAnsi="Open Sans" w:cs="Open Sans"/>
          <w:color w:val="000000"/>
        </w:rPr>
        <w:t xml:space="preserve">“Cabe esperar para este 2020 que el precio de la vivienda de segunda mano vaya fluctuando a lo largo del año con pequeñas subidas y bajadas del precio interanual. No creemos que vayan a ser grandes variaciones ya que consideramos que los precios este año se van a estabilizar. Atrás vamos a dejar los grandes incrementos de precio vividos en 2018 y los grandes descensos registrados en 2013”, explica Kardoudi. </w:t>
      </w:r>
    </w:p>
    <w:bookmarkEnd w:id="0"/>
    <w:p w14:paraId="7C31544E" w14:textId="77777777" w:rsidR="00173304" w:rsidRDefault="00173304" w:rsidP="00FA4C4B">
      <w:pPr>
        <w:spacing w:line="276" w:lineRule="auto"/>
        <w:ind w:right="-574"/>
        <w:rPr>
          <w:rFonts w:ascii="Open Sans Light" w:hAnsi="Open Sans Light" w:cs="Open Sans Light"/>
          <w:b/>
          <w:iCs/>
          <w:color w:val="303AB2"/>
          <w:sz w:val="28"/>
          <w:szCs w:val="22"/>
          <w:lang w:val="es-ES"/>
        </w:rPr>
      </w:pPr>
    </w:p>
    <w:bookmarkEnd w:id="1"/>
    <w:p w14:paraId="3312B4A1" w14:textId="18E09E9B" w:rsidR="00FA4C4B" w:rsidRDefault="00FA4C4B" w:rsidP="00FA4C4B">
      <w:pPr>
        <w:spacing w:line="276" w:lineRule="auto"/>
        <w:ind w:right="-574"/>
        <w:rPr>
          <w:noProof/>
        </w:rPr>
      </w:pPr>
      <w:r w:rsidRPr="00D71F21">
        <w:rPr>
          <w:rFonts w:ascii="Open Sans Light" w:hAnsi="Open Sans Light" w:cs="Open Sans Light"/>
          <w:b/>
          <w:iCs/>
          <w:color w:val="303AB2"/>
          <w:sz w:val="28"/>
          <w:szCs w:val="22"/>
          <w:lang w:val="es-ES"/>
        </w:rPr>
        <w:lastRenderedPageBreak/>
        <w:t xml:space="preserve">El precio sube en </w:t>
      </w:r>
      <w:r>
        <w:rPr>
          <w:rFonts w:ascii="Open Sans Light" w:hAnsi="Open Sans Light" w:cs="Open Sans Light"/>
          <w:b/>
          <w:iCs/>
          <w:color w:val="303AB2"/>
          <w:sz w:val="28"/>
          <w:szCs w:val="22"/>
          <w:lang w:val="es-ES"/>
        </w:rPr>
        <w:t xml:space="preserve">12 comunidades autónomas </w:t>
      </w:r>
    </w:p>
    <w:p w14:paraId="516A1F87" w14:textId="77777777" w:rsidR="00D3243F" w:rsidRDefault="00D3243F" w:rsidP="00D3243F">
      <w:pPr>
        <w:spacing w:line="276" w:lineRule="auto"/>
        <w:jc w:val="both"/>
        <w:rPr>
          <w:rFonts w:ascii="Open Sans" w:hAnsi="Open Sans" w:cs="Open Sans"/>
          <w:color w:val="000000"/>
        </w:rPr>
      </w:pPr>
    </w:p>
    <w:p w14:paraId="235471D3" w14:textId="3439EE9F" w:rsidR="00735DA4" w:rsidRDefault="004D3816" w:rsidP="00FA4C4B">
      <w:pPr>
        <w:spacing w:line="276" w:lineRule="auto"/>
        <w:jc w:val="both"/>
        <w:rPr>
          <w:rFonts w:ascii="Open Sans" w:hAnsi="Open Sans" w:cs="Open Sans"/>
          <w:color w:val="000000"/>
        </w:rPr>
      </w:pPr>
      <w:r w:rsidRPr="00D32625">
        <w:rPr>
          <w:rFonts w:ascii="Open Sans" w:hAnsi="Open Sans" w:cs="Open Sans"/>
          <w:color w:val="000000"/>
        </w:rPr>
        <w:t xml:space="preserve">El precio medio de la vivienda de segunda mano se ha incrementado en 12 de las 17 comunidades autónomas </w:t>
      </w:r>
      <w:r w:rsidR="00EA7D8A">
        <w:rPr>
          <w:rFonts w:ascii="Open Sans" w:hAnsi="Open Sans" w:cs="Open Sans"/>
          <w:color w:val="000000"/>
        </w:rPr>
        <w:t>españolas</w:t>
      </w:r>
      <w:r w:rsidRPr="00D32625">
        <w:rPr>
          <w:rFonts w:ascii="Open Sans" w:hAnsi="Open Sans" w:cs="Open Sans"/>
          <w:color w:val="000000"/>
        </w:rPr>
        <w:t>.</w:t>
      </w:r>
      <w:r w:rsidR="00D3243F" w:rsidRPr="00D32625">
        <w:rPr>
          <w:rFonts w:ascii="Open Sans" w:hAnsi="Open Sans" w:cs="Open Sans"/>
          <w:color w:val="000000"/>
        </w:rPr>
        <w:t xml:space="preserve"> A cierre de 2019, Baleares es la comunidad que más aumenta (9,9%), seguido de Canarias (5,6%), Madrid (5,1%), Región de Murcia (2,7%), Navarra (1,9%),</w:t>
      </w:r>
      <w:r w:rsidR="0008593C">
        <w:rPr>
          <w:rFonts w:ascii="Open Sans" w:hAnsi="Open Sans" w:cs="Open Sans"/>
          <w:color w:val="000000"/>
        </w:rPr>
        <w:t xml:space="preserve"> </w:t>
      </w:r>
      <w:r w:rsidR="00D3243F" w:rsidRPr="00D32625">
        <w:rPr>
          <w:rFonts w:ascii="Open Sans" w:hAnsi="Open Sans" w:cs="Open Sans"/>
          <w:color w:val="000000"/>
        </w:rPr>
        <w:t>La Rioja (1,6%), Aragón (1,5%), Andalucía (1,5%</w:t>
      </w:r>
      <w:r w:rsidR="008B0844" w:rsidRPr="00D32625">
        <w:rPr>
          <w:rFonts w:ascii="Open Sans" w:hAnsi="Open Sans" w:cs="Open Sans"/>
          <w:color w:val="000000"/>
        </w:rPr>
        <w:t>), Cantabria</w:t>
      </w:r>
      <w:r w:rsidR="00D3243F" w:rsidRPr="00D32625">
        <w:rPr>
          <w:rFonts w:ascii="Open Sans" w:hAnsi="Open Sans" w:cs="Open Sans"/>
          <w:color w:val="000000"/>
        </w:rPr>
        <w:t xml:space="preserve"> (0,7%), Asturias (0,6%), </w:t>
      </w:r>
      <w:proofErr w:type="spellStart"/>
      <w:r w:rsidR="00D3243F" w:rsidRPr="00D32625">
        <w:rPr>
          <w:rFonts w:ascii="Open Sans" w:hAnsi="Open Sans" w:cs="Open Sans"/>
          <w:color w:val="000000"/>
        </w:rPr>
        <w:t>Comunitat</w:t>
      </w:r>
      <w:proofErr w:type="spellEnd"/>
      <w:r w:rsidR="00D3243F" w:rsidRPr="00D32625">
        <w:rPr>
          <w:rFonts w:ascii="Open Sans" w:hAnsi="Open Sans" w:cs="Open Sans"/>
          <w:color w:val="000000"/>
        </w:rPr>
        <w:t xml:space="preserve"> Valenciana (0,6%) y País Vasco (0,05%)</w:t>
      </w:r>
      <w:r w:rsidR="00FA4C4B" w:rsidRPr="00D32625">
        <w:rPr>
          <w:rFonts w:ascii="Open Sans" w:hAnsi="Open Sans" w:cs="Open Sans"/>
          <w:color w:val="000000"/>
        </w:rPr>
        <w:t>.</w:t>
      </w:r>
    </w:p>
    <w:p w14:paraId="0103C1F9" w14:textId="77777777" w:rsidR="0008593C" w:rsidRDefault="0008593C" w:rsidP="0008593C">
      <w:pPr>
        <w:pStyle w:val="NormalWeb"/>
        <w:shd w:val="clear" w:color="auto" w:fill="FFFFFF"/>
        <w:spacing w:after="225" w:line="276" w:lineRule="auto"/>
        <w:jc w:val="center"/>
        <w:rPr>
          <w:rFonts w:ascii="Open Sans Light" w:hAnsi="Open Sans Light" w:cs="Open Sans Light"/>
          <w:b/>
          <w:iCs/>
          <w:color w:val="303AB2"/>
          <w:sz w:val="28"/>
          <w:szCs w:val="22"/>
        </w:rPr>
      </w:pPr>
      <w:bookmarkStart w:id="2" w:name="_Hlk29990602"/>
      <w:bookmarkStart w:id="3" w:name="_Hlk29995994"/>
      <w:r w:rsidRPr="00D3243F">
        <w:rPr>
          <w:rFonts w:ascii="Open Sans Light" w:hAnsi="Open Sans Light" w:cs="Open Sans Light"/>
          <w:b/>
          <w:iCs/>
          <w:color w:val="303AB2"/>
          <w:sz w:val="28"/>
          <w:szCs w:val="22"/>
        </w:rPr>
        <w:t xml:space="preserve">Variación anual por comunidades autónomas </w:t>
      </w:r>
    </w:p>
    <w:p w14:paraId="2CA52FAD" w14:textId="22C9C4D9" w:rsidR="0008593C" w:rsidRDefault="0008593C" w:rsidP="00FA4C4B">
      <w:pPr>
        <w:spacing w:line="276" w:lineRule="auto"/>
        <w:jc w:val="both"/>
        <w:rPr>
          <w:rFonts w:ascii="Open Sans" w:hAnsi="Open Sans" w:cs="Open Sans"/>
          <w:color w:val="000000"/>
        </w:rPr>
      </w:pPr>
      <w:r>
        <w:rPr>
          <w:noProof/>
        </w:rPr>
        <w:drawing>
          <wp:inline distT="0" distB="0" distL="0" distR="0" wp14:anchorId="319175D3" wp14:editId="46B2AE4E">
            <wp:extent cx="5639913" cy="37783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3443" cy="3780702"/>
                    </a:xfrm>
                    <a:prstGeom prst="rect">
                      <a:avLst/>
                    </a:prstGeom>
                  </pic:spPr>
                </pic:pic>
              </a:graphicData>
            </a:graphic>
          </wp:inline>
        </w:drawing>
      </w:r>
    </w:p>
    <w:p w14:paraId="47EFB5AF" w14:textId="77777777" w:rsidR="0008593C" w:rsidRDefault="0008593C" w:rsidP="00FA4C4B">
      <w:pPr>
        <w:spacing w:line="276" w:lineRule="auto"/>
        <w:jc w:val="both"/>
        <w:rPr>
          <w:rFonts w:ascii="Open Sans" w:hAnsi="Open Sans" w:cs="Open Sans"/>
          <w:color w:val="000000"/>
        </w:rPr>
      </w:pPr>
    </w:p>
    <w:bookmarkEnd w:id="2"/>
    <w:p w14:paraId="58879582" w14:textId="77777777" w:rsidR="0008593C" w:rsidRDefault="0008593C" w:rsidP="00FA4C4B">
      <w:pPr>
        <w:spacing w:line="276" w:lineRule="auto"/>
        <w:jc w:val="both"/>
        <w:rPr>
          <w:rFonts w:ascii="Open Sans" w:hAnsi="Open Sans" w:cs="Open Sans"/>
          <w:color w:val="000000"/>
        </w:rPr>
      </w:pPr>
    </w:p>
    <w:bookmarkEnd w:id="3"/>
    <w:p w14:paraId="320F290B" w14:textId="4FD5CF89" w:rsidR="00FA4C4B" w:rsidRDefault="00FA4C4B" w:rsidP="00FA4C4B">
      <w:pPr>
        <w:spacing w:line="276" w:lineRule="auto"/>
        <w:jc w:val="both"/>
        <w:rPr>
          <w:rFonts w:ascii="Open Sans" w:hAnsi="Open Sans" w:cs="Open Sans"/>
          <w:color w:val="000000"/>
        </w:rPr>
      </w:pPr>
      <w:r w:rsidRPr="00D32625">
        <w:rPr>
          <w:rFonts w:ascii="Open Sans" w:hAnsi="Open Sans" w:cs="Open Sans"/>
          <w:color w:val="000000"/>
        </w:rPr>
        <w:t xml:space="preserve">En el ranking por precio de la vivienda, Madrid sigue a la cabeza de la lista de las comunidades con el precio más elevado por segundo año consecutivo, después de destronar a País Vasco tras 13 años </w:t>
      </w:r>
      <w:r w:rsidR="00F520DB">
        <w:rPr>
          <w:rFonts w:ascii="Open Sans" w:hAnsi="Open Sans" w:cs="Open Sans"/>
          <w:color w:val="000000"/>
        </w:rPr>
        <w:t>liderando</w:t>
      </w:r>
      <w:r w:rsidRPr="00D32625">
        <w:rPr>
          <w:rFonts w:ascii="Open Sans" w:hAnsi="Open Sans" w:cs="Open Sans"/>
          <w:color w:val="000000"/>
        </w:rPr>
        <w:t xml:space="preserve"> el primer puesto. Así, Madrid, que supera después de ocho años los 3.000 euros/m² (desde 2010) se sitúa en el primer puesto del ranking de los más caros con 3.030 euros/m². Le sigue País Vasco con un precio medio en diciembre de 2019 de 2.799 euros/m², Baleares con un precio medio de 2.784 euros/m² y Cataluña con un precio medio de 2.416 euros/m², como las comunidades que lideran el ranking con los precios más altos.</w:t>
      </w:r>
    </w:p>
    <w:p w14:paraId="3225E2E5" w14:textId="727E421B" w:rsidR="00D74A5B" w:rsidRDefault="00D74A5B" w:rsidP="00FA4C4B">
      <w:pPr>
        <w:spacing w:line="276" w:lineRule="auto"/>
        <w:jc w:val="both"/>
        <w:rPr>
          <w:rFonts w:ascii="Open Sans" w:hAnsi="Open Sans" w:cs="Open Sans"/>
          <w:color w:val="000000"/>
        </w:rPr>
      </w:pPr>
    </w:p>
    <w:p w14:paraId="70BAFA9F" w14:textId="60701803" w:rsidR="00D74A5B" w:rsidRPr="00D32625" w:rsidRDefault="00D74A5B" w:rsidP="00FA4C4B">
      <w:pPr>
        <w:spacing w:line="276" w:lineRule="auto"/>
        <w:jc w:val="both"/>
        <w:rPr>
          <w:rFonts w:ascii="Open Sans" w:hAnsi="Open Sans" w:cs="Open Sans"/>
          <w:color w:val="000000"/>
        </w:rPr>
      </w:pPr>
      <w:r>
        <w:rPr>
          <w:rFonts w:ascii="Open Sans" w:hAnsi="Open Sans" w:cs="Open Sans"/>
          <w:color w:val="000000"/>
        </w:rPr>
        <w:lastRenderedPageBreak/>
        <w:t xml:space="preserve">“El precio de la vivienda de segunda mano se comporta de manera muy diferente en cada comunidad autónoma. Durante 2020 vamos a ir viendo como el mercado se mueve a diferentes velocidades y hay comunidades en que el precio ya ha tocado techo y se esperan caídas, como por ejemplo en Cataluña, y otras comunidades como Madrid en que la tensión en los precios todavía va a seguir durante este año”, explica Ismael Kardoudi. </w:t>
      </w:r>
    </w:p>
    <w:p w14:paraId="3BC491D8" w14:textId="11091B59" w:rsidR="005F60EE" w:rsidRDefault="005A6127" w:rsidP="007A7162">
      <w:pPr>
        <w:pStyle w:val="NormalWeb"/>
        <w:shd w:val="clear" w:color="auto" w:fill="FFFFFF"/>
        <w:spacing w:after="225"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 xml:space="preserve">En el 48% de las provincias sube el precio de la vivienda </w:t>
      </w:r>
    </w:p>
    <w:p w14:paraId="7A21DEDE" w14:textId="647F74CA" w:rsidR="00FA4C4B" w:rsidRDefault="00FA4C4B" w:rsidP="007A7162">
      <w:pPr>
        <w:pStyle w:val="NormalWeb"/>
        <w:shd w:val="clear" w:color="auto" w:fill="FFFFFF"/>
        <w:spacing w:after="225" w:line="276" w:lineRule="auto"/>
        <w:jc w:val="both"/>
        <w:rPr>
          <w:rFonts w:ascii="Open Sans" w:hAnsi="Open Sans" w:cs="Open Sans"/>
          <w:color w:val="000000"/>
        </w:rPr>
      </w:pPr>
      <w:bookmarkStart w:id="4" w:name="_Hlk20665093"/>
      <w:r w:rsidRPr="00FA4C4B">
        <w:rPr>
          <w:rFonts w:ascii="Open Sans" w:hAnsi="Open Sans" w:cs="Open Sans"/>
          <w:color w:val="000000"/>
        </w:rPr>
        <w:t>Si a cierre de 2018 el precio se incrementaba en 37 provincias, a cierre de 2019 son 24 las provincias que suben el precio, es decir, el 48% de las provincias españolas. Illes Balears es la que más incrementa, en concreto un 9,9%, seguido de Santa Cruz de Tenerife (9%), Málaga (6,9%), Girona (5,4%), Álava (5,4%) y Madrid (5,1%), entre otras.</w:t>
      </w:r>
    </w:p>
    <w:p w14:paraId="44D97E7C" w14:textId="77777777" w:rsidR="0008593C" w:rsidRDefault="0008593C" w:rsidP="0008593C">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provincias</w:t>
      </w:r>
      <w:r w:rsidRPr="00D3243F">
        <w:rPr>
          <w:rFonts w:ascii="Open Sans Light" w:hAnsi="Open Sans Light" w:cs="Open Sans Light"/>
          <w:b/>
          <w:iCs/>
          <w:color w:val="303AB2"/>
          <w:sz w:val="28"/>
          <w:szCs w:val="22"/>
        </w:rPr>
        <w:t xml:space="preserve"> </w:t>
      </w:r>
    </w:p>
    <w:p w14:paraId="08B05E0D" w14:textId="7B662952" w:rsidR="0008593C" w:rsidRDefault="001A1EF9" w:rsidP="007A7162">
      <w:pPr>
        <w:pStyle w:val="NormalWeb"/>
        <w:shd w:val="clear" w:color="auto" w:fill="FFFFFF"/>
        <w:spacing w:after="225" w:line="276" w:lineRule="auto"/>
        <w:jc w:val="both"/>
        <w:rPr>
          <w:rFonts w:ascii="Open Sans" w:hAnsi="Open Sans" w:cs="Open Sans"/>
          <w:color w:val="000000"/>
        </w:rPr>
      </w:pPr>
      <w:r>
        <w:rPr>
          <w:noProof/>
        </w:rPr>
        <w:drawing>
          <wp:inline distT="0" distB="0" distL="0" distR="0" wp14:anchorId="194C2627" wp14:editId="12EF1F04">
            <wp:extent cx="5798310" cy="40889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2815" cy="4092144"/>
                    </a:xfrm>
                    <a:prstGeom prst="rect">
                      <a:avLst/>
                    </a:prstGeom>
                  </pic:spPr>
                </pic:pic>
              </a:graphicData>
            </a:graphic>
          </wp:inline>
        </w:drawing>
      </w:r>
    </w:p>
    <w:p w14:paraId="43D72D34" w14:textId="30EE072C" w:rsidR="0008593C" w:rsidRDefault="0008593C" w:rsidP="007A7162">
      <w:pPr>
        <w:pStyle w:val="NormalWeb"/>
        <w:shd w:val="clear" w:color="auto" w:fill="FFFFFF"/>
        <w:spacing w:after="225" w:line="276" w:lineRule="auto"/>
        <w:jc w:val="both"/>
        <w:rPr>
          <w:rFonts w:ascii="Open Sans" w:hAnsi="Open Sans" w:cs="Open Sans"/>
          <w:color w:val="000000"/>
        </w:rPr>
      </w:pPr>
    </w:p>
    <w:p w14:paraId="3695F050" w14:textId="3130F1EC" w:rsidR="0008593C" w:rsidRDefault="0008593C" w:rsidP="007A7162">
      <w:pPr>
        <w:pStyle w:val="NormalWeb"/>
        <w:shd w:val="clear" w:color="auto" w:fill="FFFFFF"/>
        <w:spacing w:after="225" w:line="276" w:lineRule="auto"/>
        <w:jc w:val="both"/>
        <w:rPr>
          <w:rFonts w:ascii="Open Sans" w:hAnsi="Open Sans" w:cs="Open Sans"/>
          <w:color w:val="000000"/>
        </w:rPr>
      </w:pPr>
    </w:p>
    <w:p w14:paraId="0F1407CC" w14:textId="4F35C607" w:rsidR="00FA4C4B" w:rsidRDefault="00FA4C4B" w:rsidP="00FA4C4B">
      <w:pPr>
        <w:pStyle w:val="NormalWeb"/>
        <w:shd w:val="clear" w:color="auto" w:fill="FFFFFF"/>
        <w:spacing w:after="225" w:line="276" w:lineRule="auto"/>
        <w:jc w:val="both"/>
        <w:rPr>
          <w:rFonts w:ascii="Open Sans" w:hAnsi="Open Sans" w:cs="Open Sans"/>
          <w:color w:val="000000"/>
        </w:rPr>
      </w:pPr>
      <w:r>
        <w:rPr>
          <w:rFonts w:ascii="Open Sans" w:hAnsi="Open Sans" w:cs="Open Sans"/>
          <w:color w:val="000000"/>
        </w:rPr>
        <w:lastRenderedPageBreak/>
        <w:t>En cuanto a los precios, l</w:t>
      </w:r>
      <w:r w:rsidRPr="00FA4C4B">
        <w:rPr>
          <w:rFonts w:ascii="Open Sans" w:hAnsi="Open Sans" w:cs="Open Sans"/>
          <w:color w:val="000000"/>
        </w:rPr>
        <w:t>as cinco provincias españolas con el precio medio de la vivienda más elevado en 2019 serían las mismas desde hace tres años, aunque el orden haya cambiado. De esta manera, el precio de la vivienda en venta en Madrid se sitúa en 3.030 euros/m², llegando a superar los 3.000 euros/m² con los que se situaba desde el 2005 hasta el 2009 en la provincia.</w:t>
      </w:r>
      <w:r w:rsidR="00AB34C8">
        <w:rPr>
          <w:rFonts w:ascii="Open Sans" w:hAnsi="Open Sans" w:cs="Open Sans"/>
          <w:color w:val="000000"/>
        </w:rPr>
        <w:t xml:space="preserve"> </w:t>
      </w:r>
      <w:r w:rsidR="00AB34C8" w:rsidRPr="00AB34C8">
        <w:rPr>
          <w:rFonts w:ascii="Open Sans" w:hAnsi="Open Sans" w:cs="Open Sans"/>
          <w:color w:val="000000"/>
        </w:rPr>
        <w:t xml:space="preserve">Guipúzcoa con 3.002 </w:t>
      </w:r>
      <w:r w:rsidR="00AB34C8" w:rsidRPr="00FA4C4B">
        <w:rPr>
          <w:rFonts w:ascii="Open Sans" w:hAnsi="Open Sans" w:cs="Open Sans"/>
          <w:color w:val="000000"/>
        </w:rPr>
        <w:t xml:space="preserve">euros/m² </w:t>
      </w:r>
      <w:r w:rsidR="00AB34C8" w:rsidRPr="00AB34C8">
        <w:rPr>
          <w:rFonts w:ascii="Open Sans" w:hAnsi="Open Sans" w:cs="Open Sans"/>
          <w:color w:val="000000"/>
        </w:rPr>
        <w:t>se coloca en el segundo puesto de las provincias más caras para comprar una vivienda en 2019. Le siguen, Barcelona en el tercer puesto por segundo año consecutivo con 2.953 euros/m², lugar que no ocupaba desde 2006.</w:t>
      </w:r>
    </w:p>
    <w:p w14:paraId="3EBE51C6" w14:textId="412DC805" w:rsidR="005A6127" w:rsidRPr="00AD7B4D" w:rsidRDefault="006468FB" w:rsidP="005A6127">
      <w:pPr>
        <w:spacing w:line="276" w:lineRule="auto"/>
        <w:ind w:right="-574"/>
        <w:rPr>
          <w:rFonts w:ascii="Open Sans Light" w:hAnsi="Open Sans Light" w:cs="Open Sans Light"/>
          <w:b/>
          <w:iCs/>
          <w:color w:val="303AB2"/>
          <w:sz w:val="28"/>
          <w:szCs w:val="22"/>
          <w:lang w:val="es-ES"/>
        </w:rPr>
      </w:pPr>
      <w:r>
        <w:rPr>
          <w:rFonts w:ascii="Open Sans Light" w:hAnsi="Open Sans Light" w:cs="Open Sans Light"/>
          <w:b/>
          <w:iCs/>
          <w:color w:val="303AB2"/>
          <w:sz w:val="28"/>
          <w:szCs w:val="22"/>
          <w:lang w:val="es-ES"/>
        </w:rPr>
        <w:t xml:space="preserve">La costa española acumula los mayores incrementos anuales </w:t>
      </w:r>
      <w:r w:rsidR="005A6127" w:rsidRPr="00AD7B4D">
        <w:rPr>
          <w:rFonts w:ascii="Open Sans Light" w:hAnsi="Open Sans Light" w:cs="Open Sans Light"/>
          <w:b/>
          <w:iCs/>
          <w:color w:val="303AB2"/>
          <w:sz w:val="28"/>
          <w:szCs w:val="22"/>
          <w:lang w:val="es-ES"/>
        </w:rPr>
        <w:t xml:space="preserve"> </w:t>
      </w:r>
    </w:p>
    <w:bookmarkEnd w:id="4"/>
    <w:p w14:paraId="68EFD65A" w14:textId="7A85A667" w:rsidR="005A6127" w:rsidRDefault="005A6127" w:rsidP="005A6127">
      <w:pPr>
        <w:pStyle w:val="NormalWeb"/>
        <w:shd w:val="clear" w:color="auto" w:fill="FFFFFF"/>
        <w:spacing w:after="225" w:line="276" w:lineRule="auto"/>
        <w:jc w:val="both"/>
        <w:rPr>
          <w:rFonts w:ascii="Open Sans" w:hAnsi="Open Sans" w:cs="Open Sans"/>
          <w:color w:val="000000"/>
        </w:rPr>
      </w:pPr>
      <w:r>
        <w:rPr>
          <w:rFonts w:ascii="Open Sans" w:hAnsi="Open Sans" w:cs="Open Sans"/>
          <w:color w:val="000000"/>
        </w:rPr>
        <w:t>El precio de</w:t>
      </w:r>
      <w:r w:rsidR="006468FB">
        <w:rPr>
          <w:rFonts w:ascii="Open Sans" w:hAnsi="Open Sans" w:cs="Open Sans"/>
          <w:color w:val="000000"/>
        </w:rPr>
        <w:t xml:space="preserve"> la vivienda de segunda mano </w:t>
      </w:r>
      <w:r>
        <w:rPr>
          <w:rFonts w:ascii="Open Sans" w:hAnsi="Open Sans" w:cs="Open Sans"/>
          <w:color w:val="000000"/>
        </w:rPr>
        <w:t xml:space="preserve">sube en el 65% de los municipios de España con variación anual en 2019. </w:t>
      </w:r>
      <w:r w:rsidRPr="005A6127">
        <w:rPr>
          <w:rFonts w:ascii="Open Sans" w:hAnsi="Open Sans" w:cs="Open Sans"/>
          <w:color w:val="000000"/>
        </w:rPr>
        <w:t xml:space="preserve">La subida más destacada se produce en Alboraya, en Valencia, que aumenta un 56%; seguido de Mula, Murcia, que sube un 46,4%; San Bartolomé de Tirajana, en Las Palmas, que sube un 38,2% y Fuensalida, Toledo, que incrementa el precio un 30,2%. </w:t>
      </w:r>
    </w:p>
    <w:p w14:paraId="3C90C12D" w14:textId="4EDB2BD7" w:rsidR="00C15353" w:rsidRPr="005A6127" w:rsidRDefault="005A6127" w:rsidP="005A6127">
      <w:pPr>
        <w:pStyle w:val="NormalWeb"/>
        <w:shd w:val="clear" w:color="auto" w:fill="FFFFFF"/>
        <w:spacing w:after="225" w:line="276" w:lineRule="auto"/>
        <w:jc w:val="both"/>
        <w:rPr>
          <w:rFonts w:ascii="Open Sans" w:hAnsi="Open Sans" w:cs="Open Sans"/>
          <w:color w:val="000000"/>
        </w:rPr>
      </w:pPr>
      <w:r w:rsidRPr="005A6127">
        <w:rPr>
          <w:rFonts w:ascii="Open Sans" w:hAnsi="Open Sans" w:cs="Open Sans"/>
          <w:color w:val="000000"/>
        </w:rPr>
        <w:t xml:space="preserve">En cuanto a las caídas más destacadas a cierre de 2019, destacan los descensos de Oliva (Valencia) que cae un -26,6%, </w:t>
      </w:r>
      <w:proofErr w:type="spellStart"/>
      <w:r w:rsidRPr="005A6127">
        <w:rPr>
          <w:rFonts w:ascii="Open Sans" w:hAnsi="Open Sans" w:cs="Open Sans"/>
          <w:color w:val="000000"/>
        </w:rPr>
        <w:t>Mojácar</w:t>
      </w:r>
      <w:proofErr w:type="spellEnd"/>
      <w:r w:rsidRPr="005A6127">
        <w:rPr>
          <w:rFonts w:ascii="Open Sans" w:hAnsi="Open Sans" w:cs="Open Sans"/>
          <w:color w:val="000000"/>
        </w:rPr>
        <w:t xml:space="preserve"> en Almería (-24,7%), Chiva en Valencia (-21,8%), Piélagos, en Cantabria (-19,3%) y Esplugues de Llobregat</w:t>
      </w:r>
      <w:r w:rsidR="006805A6">
        <w:rPr>
          <w:rFonts w:ascii="Open Sans" w:hAnsi="Open Sans" w:cs="Open Sans"/>
          <w:color w:val="000000"/>
        </w:rPr>
        <w:t xml:space="preserve"> </w:t>
      </w:r>
      <w:r w:rsidRPr="005A6127">
        <w:rPr>
          <w:rFonts w:ascii="Open Sans" w:hAnsi="Open Sans" w:cs="Open Sans"/>
          <w:color w:val="000000"/>
        </w:rPr>
        <w:t>(-17,9%), entre otros municipios.</w:t>
      </w:r>
    </w:p>
    <w:p w14:paraId="0B6AEA51" w14:textId="204CE1E7" w:rsidR="00DA1C41" w:rsidRDefault="006468FB" w:rsidP="006468FB">
      <w:pPr>
        <w:pStyle w:val="NormalWeb"/>
        <w:shd w:val="clear" w:color="auto" w:fill="FFFFFF"/>
        <w:spacing w:after="225" w:line="276" w:lineRule="auto"/>
        <w:jc w:val="both"/>
        <w:rPr>
          <w:rFonts w:ascii="Open Sans" w:eastAsiaTheme="minorHAnsi" w:hAnsi="Open Sans" w:cs="Open Sans"/>
          <w:color w:val="000000"/>
          <w:lang w:val="es-ES_tradnl" w:eastAsia="en-US"/>
        </w:rPr>
      </w:pPr>
      <w:r>
        <w:rPr>
          <w:rFonts w:ascii="Open Sans" w:eastAsiaTheme="minorHAnsi" w:hAnsi="Open Sans" w:cs="Open Sans"/>
          <w:color w:val="000000"/>
          <w:lang w:val="es-ES_tradnl" w:eastAsia="en-US"/>
        </w:rPr>
        <w:t xml:space="preserve">Por otro lado, </w:t>
      </w:r>
      <w:r w:rsidRPr="006468FB">
        <w:rPr>
          <w:rFonts w:ascii="Open Sans" w:eastAsiaTheme="minorHAnsi" w:hAnsi="Open Sans" w:cs="Open Sans"/>
          <w:color w:val="000000"/>
          <w:lang w:val="es-ES_tradnl" w:eastAsia="en-US"/>
        </w:rPr>
        <w:t xml:space="preserve">Eivissa es el municipio más caro con 5.293 euros/m². Le siguen Donostia - San Sebastián (5.054 euros/m²), Zarautz (4.899 euros/m²) y Hondarribia (4.438 euros/m²). </w:t>
      </w:r>
      <w:r>
        <w:rPr>
          <w:rFonts w:ascii="Open Sans" w:eastAsiaTheme="minorHAnsi" w:hAnsi="Open Sans" w:cs="Open Sans"/>
          <w:color w:val="000000"/>
          <w:lang w:val="es-ES_tradnl" w:eastAsia="en-US"/>
        </w:rPr>
        <w:t xml:space="preserve"> </w:t>
      </w:r>
      <w:r w:rsidRPr="006468FB">
        <w:rPr>
          <w:rFonts w:ascii="Open Sans" w:eastAsiaTheme="minorHAnsi" w:hAnsi="Open Sans" w:cs="Open Sans"/>
          <w:color w:val="000000"/>
          <w:lang w:val="es-ES_tradnl" w:eastAsia="en-US"/>
        </w:rPr>
        <w:t xml:space="preserve">En el otro extremo, </w:t>
      </w:r>
      <w:proofErr w:type="spellStart"/>
      <w:r w:rsidRPr="006468FB">
        <w:rPr>
          <w:rFonts w:ascii="Open Sans" w:eastAsiaTheme="minorHAnsi" w:hAnsi="Open Sans" w:cs="Open Sans"/>
          <w:color w:val="000000"/>
          <w:lang w:val="es-ES_tradnl" w:eastAsia="en-US"/>
        </w:rPr>
        <w:t>Benicull</w:t>
      </w:r>
      <w:proofErr w:type="spellEnd"/>
      <w:r w:rsidRPr="006468FB">
        <w:rPr>
          <w:rFonts w:ascii="Open Sans" w:eastAsiaTheme="minorHAnsi" w:hAnsi="Open Sans" w:cs="Open Sans"/>
          <w:color w:val="000000"/>
          <w:lang w:val="es-ES_tradnl" w:eastAsia="en-US"/>
        </w:rPr>
        <w:t xml:space="preserve"> de Xúquer es el municipio más barato para comprar una vivienda de segunda mano. En concreto cuesta 564 euros/m², seguido de Caudete en Albacete (578 euros/m²), </w:t>
      </w:r>
      <w:proofErr w:type="spellStart"/>
      <w:r w:rsidRPr="006468FB">
        <w:rPr>
          <w:rFonts w:ascii="Open Sans" w:eastAsiaTheme="minorHAnsi" w:hAnsi="Open Sans" w:cs="Open Sans"/>
          <w:color w:val="000000"/>
          <w:lang w:val="es-ES_tradnl" w:eastAsia="en-US"/>
        </w:rPr>
        <w:t>L'Olleria</w:t>
      </w:r>
      <w:proofErr w:type="spellEnd"/>
      <w:r w:rsidRPr="006468FB">
        <w:rPr>
          <w:rFonts w:ascii="Open Sans" w:eastAsiaTheme="minorHAnsi" w:hAnsi="Open Sans" w:cs="Open Sans"/>
          <w:color w:val="000000"/>
          <w:lang w:val="es-ES_tradnl" w:eastAsia="en-US"/>
        </w:rPr>
        <w:t xml:space="preserve"> en Valencia (593 euros/m²), Malagón en Ciudad Real (609 euros/m²) y </w:t>
      </w:r>
      <w:proofErr w:type="spellStart"/>
      <w:r w:rsidRPr="006468FB">
        <w:rPr>
          <w:rFonts w:ascii="Open Sans" w:eastAsiaTheme="minorHAnsi" w:hAnsi="Open Sans" w:cs="Open Sans"/>
          <w:color w:val="000000"/>
          <w:lang w:val="es-ES_tradnl" w:eastAsia="en-US"/>
        </w:rPr>
        <w:t>Masalavés</w:t>
      </w:r>
      <w:proofErr w:type="spellEnd"/>
      <w:r w:rsidRPr="006468FB">
        <w:rPr>
          <w:rFonts w:ascii="Open Sans" w:eastAsiaTheme="minorHAnsi" w:hAnsi="Open Sans" w:cs="Open Sans"/>
          <w:color w:val="000000"/>
          <w:lang w:val="es-ES_tradnl" w:eastAsia="en-US"/>
        </w:rPr>
        <w:t xml:space="preserve"> en Valencia (626 euros/m²).</w:t>
      </w:r>
    </w:p>
    <w:p w14:paraId="5277E524" w14:textId="77777777" w:rsidR="00257B52" w:rsidRDefault="00257B52" w:rsidP="00DA1C41">
      <w:pPr>
        <w:spacing w:line="276" w:lineRule="auto"/>
        <w:ind w:right="-574"/>
        <w:rPr>
          <w:rFonts w:ascii="Open Sans Light" w:hAnsi="Open Sans Light" w:cs="Open Sans Light"/>
          <w:b/>
          <w:iCs/>
          <w:color w:val="303AB2"/>
          <w:sz w:val="28"/>
          <w:szCs w:val="22"/>
          <w:lang w:val="es-ES"/>
        </w:rPr>
      </w:pPr>
      <w:bookmarkStart w:id="5" w:name="_Hlk29990894"/>
    </w:p>
    <w:p w14:paraId="47C69D6A" w14:textId="004782F7" w:rsidR="00DA1C41" w:rsidRPr="00DA1C41" w:rsidRDefault="00DA1C41" w:rsidP="00DA1C41">
      <w:pPr>
        <w:spacing w:line="276" w:lineRule="auto"/>
        <w:ind w:right="-574"/>
        <w:rPr>
          <w:rFonts w:ascii="Open Sans Light" w:hAnsi="Open Sans Light" w:cs="Open Sans Light"/>
          <w:b/>
          <w:iCs/>
          <w:color w:val="303AB2"/>
          <w:sz w:val="28"/>
          <w:szCs w:val="22"/>
          <w:lang w:val="es-ES"/>
        </w:rPr>
      </w:pPr>
      <w:r w:rsidRPr="00DA1C41">
        <w:rPr>
          <w:rFonts w:ascii="Open Sans Light" w:hAnsi="Open Sans Light" w:cs="Open Sans Light"/>
          <w:b/>
          <w:iCs/>
          <w:color w:val="303AB2"/>
          <w:sz w:val="28"/>
          <w:szCs w:val="22"/>
          <w:lang w:val="es-ES"/>
        </w:rPr>
        <w:t>Madrid y Barcelona cierran el año con caídas en el precio</w:t>
      </w:r>
    </w:p>
    <w:p w14:paraId="604805C2" w14:textId="5BE3A891" w:rsidR="00DA1C41" w:rsidRDefault="00DA1C41" w:rsidP="00DA1C41">
      <w:pPr>
        <w:pStyle w:val="NormalWeb"/>
        <w:shd w:val="clear" w:color="auto" w:fill="FFFFFF"/>
        <w:spacing w:after="225" w:line="276" w:lineRule="auto"/>
        <w:jc w:val="both"/>
        <w:rPr>
          <w:rFonts w:ascii="Open Sans" w:eastAsiaTheme="minorHAnsi" w:hAnsi="Open Sans" w:cs="Open Sans"/>
          <w:color w:val="000000"/>
          <w:lang w:val="es-ES_tradnl" w:eastAsia="en-US"/>
        </w:rPr>
      </w:pPr>
      <w:r>
        <w:rPr>
          <w:rFonts w:ascii="Open Sans" w:eastAsiaTheme="minorHAnsi" w:hAnsi="Open Sans" w:cs="Open Sans"/>
          <w:color w:val="000000"/>
          <w:lang w:val="es-ES_tradnl" w:eastAsia="en-US"/>
        </w:rPr>
        <w:t xml:space="preserve">Los municipios de Madrid y Barcelona merecen una atención especial, ya que durante mucho tiempo han </w:t>
      </w:r>
      <w:r w:rsidRPr="00DA1C41">
        <w:rPr>
          <w:rFonts w:ascii="Open Sans" w:eastAsiaTheme="minorHAnsi" w:hAnsi="Open Sans" w:cs="Open Sans"/>
          <w:color w:val="000000"/>
          <w:lang w:val="es-ES_tradnl" w:eastAsia="en-US"/>
        </w:rPr>
        <w:t>sido protagonistas de incrementos en el precio de la vivienda de segunda mano</w:t>
      </w:r>
      <w:r>
        <w:rPr>
          <w:rFonts w:ascii="Open Sans" w:eastAsiaTheme="minorHAnsi" w:hAnsi="Open Sans" w:cs="Open Sans"/>
          <w:color w:val="000000"/>
          <w:lang w:val="es-ES_tradnl" w:eastAsia="en-US"/>
        </w:rPr>
        <w:t xml:space="preserve"> y por primera vez hay un gran cambio de paradigma</w:t>
      </w:r>
      <w:r w:rsidRPr="00DA1C41">
        <w:rPr>
          <w:rFonts w:ascii="Open Sans" w:eastAsiaTheme="minorHAnsi" w:hAnsi="Open Sans" w:cs="Open Sans"/>
          <w:color w:val="000000"/>
          <w:lang w:val="es-ES_tradnl" w:eastAsia="en-US"/>
        </w:rPr>
        <w:t>.</w:t>
      </w:r>
    </w:p>
    <w:p w14:paraId="6A5B6603" w14:textId="5A6498D5" w:rsidR="00DA1C41" w:rsidRPr="00DA1C41" w:rsidRDefault="00DA1C41" w:rsidP="00DA1C41">
      <w:pPr>
        <w:pStyle w:val="NormalWeb"/>
        <w:shd w:val="clear" w:color="auto" w:fill="FFFFFF"/>
        <w:spacing w:after="225" w:line="276" w:lineRule="auto"/>
        <w:jc w:val="both"/>
        <w:rPr>
          <w:rFonts w:ascii="Open Sans" w:eastAsiaTheme="minorHAnsi" w:hAnsi="Open Sans" w:cs="Open Sans"/>
          <w:color w:val="000000"/>
          <w:lang w:val="es-ES_tradnl" w:eastAsia="en-US"/>
        </w:rPr>
      </w:pPr>
      <w:r w:rsidRPr="00DA1C41">
        <w:rPr>
          <w:rFonts w:ascii="Open Sans" w:eastAsiaTheme="minorHAnsi" w:hAnsi="Open Sans" w:cs="Open Sans"/>
          <w:color w:val="000000"/>
          <w:lang w:val="es-ES_tradnl" w:eastAsia="en-US"/>
        </w:rPr>
        <w:t xml:space="preserve"> Así, la ciudad de Madrid cierra 2019 con un descenso anual de un -1% (en 2018 lo hizo con un incremento del 18,7%) respecto al año anterior, después de encadenar </w:t>
      </w:r>
      <w:r w:rsidRPr="00DA1C41">
        <w:rPr>
          <w:rFonts w:ascii="Open Sans" w:eastAsiaTheme="minorHAnsi" w:hAnsi="Open Sans" w:cs="Open Sans"/>
          <w:color w:val="000000"/>
          <w:lang w:val="es-ES_tradnl" w:eastAsia="en-US"/>
        </w:rPr>
        <w:lastRenderedPageBreak/>
        <w:t xml:space="preserve">cuatro subidas anuales (desde el 2015 hasta el 2018). Mientras, en el caso de Barcelona la variación anual cae un -5,9% respecto a 2018, después de cinco años seguidos de subidas anuales. Estos datos negativos rompen con la tendencia interanual (mes a mes) que se ha venido dando a lo largo de estos últimos cinco años. </w:t>
      </w:r>
    </w:p>
    <w:p w14:paraId="4F657D9F" w14:textId="77777777" w:rsidR="00DA1C41" w:rsidRPr="00DA1C41" w:rsidRDefault="00DA1C41" w:rsidP="00DA1C41">
      <w:pPr>
        <w:pStyle w:val="NormalWeb"/>
        <w:shd w:val="clear" w:color="auto" w:fill="FFFFFF"/>
        <w:spacing w:after="225" w:line="276" w:lineRule="auto"/>
        <w:jc w:val="both"/>
        <w:rPr>
          <w:rFonts w:ascii="Open Sans" w:eastAsiaTheme="minorHAnsi" w:hAnsi="Open Sans" w:cs="Open Sans"/>
          <w:color w:val="000000"/>
          <w:lang w:val="es-ES_tradnl" w:eastAsia="en-US"/>
        </w:rPr>
      </w:pPr>
      <w:r w:rsidRPr="00DA1C41">
        <w:rPr>
          <w:rFonts w:ascii="Open Sans" w:eastAsiaTheme="minorHAnsi" w:hAnsi="Open Sans" w:cs="Open Sans"/>
          <w:color w:val="000000"/>
          <w:lang w:val="es-ES_tradnl" w:eastAsia="en-US"/>
        </w:rPr>
        <w:t>Respecto a los precios, la ciudad de Barcelona se sitúa en diciembre en 4.166 euros/m² y en el caso de Madrid el precio medio se sitúa en 3.685 euros/m². De hecho, Barcelona se encuentra actualmente un 126% por encima de la media nacional y en el caso de Madrid está un 100% por encima.</w:t>
      </w:r>
    </w:p>
    <w:p w14:paraId="21E0307C" w14:textId="5C9E84BF" w:rsidR="001A1EF9" w:rsidRDefault="00DA1C41" w:rsidP="00DA1C41">
      <w:pPr>
        <w:pStyle w:val="NormalWeb"/>
        <w:shd w:val="clear" w:color="auto" w:fill="FFFFFF"/>
        <w:spacing w:after="225" w:line="276" w:lineRule="auto"/>
        <w:jc w:val="both"/>
        <w:rPr>
          <w:rFonts w:ascii="Open Sans" w:eastAsiaTheme="minorHAnsi" w:hAnsi="Open Sans" w:cs="Open Sans"/>
          <w:color w:val="000000"/>
          <w:lang w:val="es-ES_tradnl" w:eastAsia="en-US"/>
        </w:rPr>
      </w:pPr>
      <w:r w:rsidRPr="00DA1C41">
        <w:rPr>
          <w:rFonts w:ascii="Open Sans" w:eastAsiaTheme="minorHAnsi" w:hAnsi="Open Sans" w:cs="Open Sans"/>
          <w:color w:val="000000"/>
          <w:lang w:val="es-ES_tradnl" w:eastAsia="en-US"/>
        </w:rPr>
        <w:t>En cuanto al precio máximo, Barcelona registró su máximo en diciembre de 2007 cuando alcanzó los 5.378 euros/m² y en el caso de Madrid lo hizo en agosto de 2007 con un precio de 4.523 euros/m². Actualmente el precio de la vivienda de segunda mano se encuentra en un -23% por debajo del precio máximo en Barcelona y en un -19% en Madrid.</w:t>
      </w:r>
    </w:p>
    <w:p w14:paraId="4857867A" w14:textId="77777777" w:rsidR="00257B52" w:rsidRDefault="00257B52" w:rsidP="00DA1C41">
      <w:pPr>
        <w:pStyle w:val="NormalWeb"/>
        <w:shd w:val="clear" w:color="auto" w:fill="FFFFFF"/>
        <w:spacing w:after="225" w:line="276" w:lineRule="auto"/>
        <w:jc w:val="both"/>
        <w:rPr>
          <w:rFonts w:ascii="Open Sans" w:eastAsiaTheme="minorHAnsi" w:hAnsi="Open Sans" w:cs="Open Sans"/>
          <w:color w:val="000000"/>
          <w:lang w:val="es-ES_tradnl" w:eastAsia="en-US"/>
        </w:rPr>
      </w:pPr>
    </w:p>
    <w:p w14:paraId="3FB52C9D" w14:textId="7EC9F9D1" w:rsidR="00DA1C41" w:rsidRDefault="00257B52" w:rsidP="00DA1C41">
      <w:pPr>
        <w:pStyle w:val="NormalWeb"/>
        <w:shd w:val="clear" w:color="auto" w:fill="FFFFFF"/>
        <w:spacing w:after="225" w:line="276" w:lineRule="auto"/>
        <w:jc w:val="both"/>
        <w:rPr>
          <w:rFonts w:ascii="Open Sans" w:eastAsiaTheme="minorHAnsi" w:hAnsi="Open Sans" w:cs="Open Sans"/>
          <w:color w:val="000000"/>
          <w:lang w:val="es-ES_tradnl" w:eastAsia="en-US"/>
        </w:rPr>
      </w:pPr>
      <w:r>
        <w:rPr>
          <w:noProof/>
        </w:rPr>
        <w:drawing>
          <wp:inline distT="0" distB="0" distL="0" distR="0" wp14:anchorId="2581C0B0" wp14:editId="0D7CCE75">
            <wp:extent cx="5773402" cy="399764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4643" cy="4005432"/>
                    </a:xfrm>
                    <a:prstGeom prst="rect">
                      <a:avLst/>
                    </a:prstGeom>
                  </pic:spPr>
                </pic:pic>
              </a:graphicData>
            </a:graphic>
          </wp:inline>
        </w:drawing>
      </w:r>
    </w:p>
    <w:bookmarkEnd w:id="5"/>
    <w:p w14:paraId="5FC15351" w14:textId="77777777" w:rsidR="00257B52" w:rsidRDefault="00257B52" w:rsidP="007A7162">
      <w:pPr>
        <w:pStyle w:val="NormalWeb"/>
        <w:spacing w:after="225" w:line="276" w:lineRule="auto"/>
        <w:jc w:val="both"/>
        <w:rPr>
          <w:rFonts w:ascii="Open Sans Light" w:hAnsi="Open Sans Light" w:cs="Open Sans Light"/>
          <w:b/>
          <w:iCs/>
          <w:color w:val="303AB2"/>
          <w:sz w:val="28"/>
          <w:szCs w:val="22"/>
        </w:rPr>
      </w:pPr>
    </w:p>
    <w:p w14:paraId="1D07B12B" w14:textId="080916EE" w:rsidR="0091344E" w:rsidRDefault="00257B52" w:rsidP="007A7162">
      <w:pPr>
        <w:pStyle w:val="NormalWeb"/>
        <w:spacing w:after="225"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lastRenderedPageBreak/>
        <w:t>E</w:t>
      </w:r>
      <w:r w:rsidR="0091344E">
        <w:rPr>
          <w:rFonts w:ascii="Open Sans Light" w:hAnsi="Open Sans Light" w:cs="Open Sans Light"/>
          <w:b/>
          <w:iCs/>
          <w:color w:val="303AB2"/>
          <w:sz w:val="28"/>
          <w:szCs w:val="22"/>
        </w:rPr>
        <w:t>n 1</w:t>
      </w:r>
      <w:r w:rsidR="00C44093">
        <w:rPr>
          <w:rFonts w:ascii="Open Sans Light" w:hAnsi="Open Sans Light" w:cs="Open Sans Light"/>
          <w:b/>
          <w:iCs/>
          <w:color w:val="303AB2"/>
          <w:sz w:val="28"/>
          <w:szCs w:val="22"/>
        </w:rPr>
        <w:t>8</w:t>
      </w:r>
      <w:r w:rsidR="0091344E" w:rsidRPr="00753088">
        <w:rPr>
          <w:rFonts w:ascii="Open Sans Light" w:hAnsi="Open Sans Light" w:cs="Open Sans Light"/>
          <w:b/>
          <w:iCs/>
          <w:color w:val="303AB2"/>
          <w:sz w:val="28"/>
          <w:szCs w:val="22"/>
        </w:rPr>
        <w:t xml:space="preserve"> </w:t>
      </w:r>
      <w:r w:rsidR="0091344E">
        <w:rPr>
          <w:rFonts w:ascii="Open Sans Light" w:hAnsi="Open Sans Light" w:cs="Open Sans Light"/>
          <w:b/>
          <w:iCs/>
          <w:color w:val="303AB2"/>
          <w:sz w:val="28"/>
          <w:szCs w:val="22"/>
        </w:rPr>
        <w:t>distritos</w:t>
      </w:r>
      <w:r w:rsidR="0091344E" w:rsidRPr="00753088">
        <w:rPr>
          <w:rFonts w:ascii="Open Sans Light" w:hAnsi="Open Sans Light" w:cs="Open Sans Light"/>
          <w:b/>
          <w:iCs/>
          <w:color w:val="303AB2"/>
          <w:sz w:val="28"/>
          <w:szCs w:val="22"/>
        </w:rPr>
        <w:t xml:space="preserve"> </w:t>
      </w:r>
      <w:r w:rsidR="0091344E">
        <w:rPr>
          <w:rFonts w:ascii="Open Sans Light" w:hAnsi="Open Sans Light" w:cs="Open Sans Light"/>
          <w:b/>
          <w:iCs/>
          <w:color w:val="303AB2"/>
          <w:sz w:val="28"/>
          <w:szCs w:val="22"/>
        </w:rPr>
        <w:t xml:space="preserve">madrileños </w:t>
      </w:r>
      <w:r w:rsidR="0091344E" w:rsidRPr="00753088">
        <w:rPr>
          <w:rFonts w:ascii="Open Sans Light" w:hAnsi="Open Sans Light" w:cs="Open Sans Light"/>
          <w:b/>
          <w:iCs/>
          <w:color w:val="303AB2"/>
          <w:sz w:val="28"/>
          <w:szCs w:val="22"/>
        </w:rPr>
        <w:t xml:space="preserve">se registran </w:t>
      </w:r>
      <w:r w:rsidR="00C44093">
        <w:rPr>
          <w:rFonts w:ascii="Open Sans Light" w:hAnsi="Open Sans Light" w:cs="Open Sans Light"/>
          <w:b/>
          <w:iCs/>
          <w:color w:val="303AB2"/>
          <w:sz w:val="28"/>
          <w:szCs w:val="22"/>
        </w:rPr>
        <w:t>subidas anuales</w:t>
      </w:r>
      <w:r w:rsidR="0091344E" w:rsidRPr="00753088">
        <w:rPr>
          <w:rFonts w:ascii="Open Sans Light" w:hAnsi="Open Sans Light" w:cs="Open Sans Light"/>
          <w:b/>
          <w:iCs/>
          <w:color w:val="303AB2"/>
          <w:sz w:val="28"/>
          <w:szCs w:val="22"/>
        </w:rPr>
        <w:t xml:space="preserve"> </w:t>
      </w:r>
    </w:p>
    <w:p w14:paraId="0124D519" w14:textId="02D813D4" w:rsidR="006468FB" w:rsidRDefault="006468FB" w:rsidP="006468FB">
      <w:pPr>
        <w:pStyle w:val="NormalWeb"/>
        <w:spacing w:after="225" w:line="276" w:lineRule="auto"/>
        <w:jc w:val="both"/>
        <w:rPr>
          <w:rFonts w:ascii="Open Sans" w:hAnsi="Open Sans" w:cs="Open Sans"/>
          <w:color w:val="000000"/>
        </w:rPr>
      </w:pPr>
      <w:r w:rsidRPr="006468FB">
        <w:rPr>
          <w:rFonts w:ascii="Open Sans" w:hAnsi="Open Sans" w:cs="Open Sans"/>
          <w:color w:val="000000"/>
        </w:rPr>
        <w:t xml:space="preserve">Todos los distritos superan el precio medio de la vivienda a nivel nacional, establecido a finales de año en 1.846 euros/m². A cierre de 2019 el precio se incrementa anualmente en 18 distritos de los 21 distritos de la capital. </w:t>
      </w:r>
      <w:r>
        <w:rPr>
          <w:rFonts w:ascii="Open Sans" w:hAnsi="Open Sans" w:cs="Open Sans"/>
          <w:color w:val="000000"/>
        </w:rPr>
        <w:t>E</w:t>
      </w:r>
      <w:r w:rsidRPr="006468FB">
        <w:rPr>
          <w:rFonts w:ascii="Open Sans" w:hAnsi="Open Sans" w:cs="Open Sans"/>
          <w:color w:val="000000"/>
        </w:rPr>
        <w:t>l aumento anual más significativo se produce en el distrito de Vicálvaro (12,2%), seguido de Villaverde (10,2%), Fuencarral (9,2%), Ciudad Lineal (7,8%), Retiro (7,5%) y Puente de Vallecas (6,7%).</w:t>
      </w:r>
    </w:p>
    <w:p w14:paraId="43904159" w14:textId="1250F881" w:rsidR="006468FB" w:rsidRDefault="006468FB" w:rsidP="006468FB">
      <w:pPr>
        <w:pStyle w:val="NormalWeb"/>
        <w:spacing w:after="225" w:line="276" w:lineRule="auto"/>
        <w:jc w:val="both"/>
        <w:rPr>
          <w:rFonts w:ascii="Open Sans" w:hAnsi="Open Sans" w:cs="Open Sans"/>
          <w:color w:val="000000"/>
        </w:rPr>
      </w:pPr>
      <w:r w:rsidRPr="006468FB">
        <w:rPr>
          <w:rFonts w:ascii="Open Sans" w:hAnsi="Open Sans" w:cs="Open Sans"/>
          <w:color w:val="000000"/>
        </w:rPr>
        <w:t>Los cinco distritos madrileños con el precio medio de la vivienda más elevado en 2019 serían los mismos desde hace cinco años. En cuanto a los precios, el distrito de Salamanca sigue encabezando la lista de la capital como distrito más caro para comprar una vivienda, cuyo precio medio se sitúa en diciembre en 6.286 €/m² después de incrementar anualmente un 2,2%. Le sigue como segundo más caro el distrito de Chamberí, cuyo precio medio se sitúa a diciembre de 2019 en 5.513 €/m². En tercera y cuarta posición se encuentra el distrito de Centro (5.266 €/m²) y Chamartín (5.174 €/m²).</w:t>
      </w:r>
    </w:p>
    <w:p w14:paraId="6971C5F0" w14:textId="0EAB6540" w:rsidR="00C44093" w:rsidRDefault="00C44093" w:rsidP="00C44093">
      <w:pPr>
        <w:pStyle w:val="NormalWeb"/>
        <w:shd w:val="clear" w:color="auto" w:fill="FFFFFF"/>
        <w:spacing w:after="225" w:line="276" w:lineRule="auto"/>
        <w:jc w:val="center"/>
        <w:rPr>
          <w:rFonts w:ascii="Open Sans Light" w:hAnsi="Open Sans Light" w:cs="Open Sans Light"/>
          <w:b/>
          <w:iCs/>
          <w:color w:val="303AB2"/>
          <w:sz w:val="28"/>
          <w:szCs w:val="22"/>
        </w:rPr>
      </w:pPr>
      <w:bookmarkStart w:id="6" w:name="_Hlk29990844"/>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distrito</w:t>
      </w:r>
      <w:r w:rsidR="001C724E">
        <w:rPr>
          <w:rFonts w:ascii="Open Sans Light" w:hAnsi="Open Sans Light" w:cs="Open Sans Light"/>
          <w:b/>
          <w:iCs/>
          <w:color w:val="303AB2"/>
          <w:sz w:val="28"/>
          <w:szCs w:val="22"/>
        </w:rPr>
        <w:t>s de Madrid</w:t>
      </w:r>
    </w:p>
    <w:p w14:paraId="475A2CB4" w14:textId="55EC5D1A" w:rsidR="00C44093" w:rsidRPr="006468FB" w:rsidRDefault="001C724E" w:rsidP="006468FB">
      <w:pPr>
        <w:pStyle w:val="NormalWeb"/>
        <w:spacing w:after="225" w:line="276" w:lineRule="auto"/>
        <w:jc w:val="both"/>
        <w:rPr>
          <w:rFonts w:ascii="Open Sans" w:hAnsi="Open Sans" w:cs="Open Sans"/>
          <w:color w:val="000000"/>
        </w:rPr>
      </w:pPr>
      <w:r>
        <w:rPr>
          <w:noProof/>
        </w:rPr>
        <w:drawing>
          <wp:inline distT="0" distB="0" distL="0" distR="0" wp14:anchorId="67BCA31B" wp14:editId="19EE5A2F">
            <wp:extent cx="5666611" cy="4154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3907" cy="4159538"/>
                    </a:xfrm>
                    <a:prstGeom prst="rect">
                      <a:avLst/>
                    </a:prstGeom>
                  </pic:spPr>
                </pic:pic>
              </a:graphicData>
            </a:graphic>
          </wp:inline>
        </w:drawing>
      </w:r>
    </w:p>
    <w:bookmarkEnd w:id="6"/>
    <w:p w14:paraId="37E12737" w14:textId="493BAF45" w:rsidR="0091344E" w:rsidRDefault="00C44093" w:rsidP="007A7162">
      <w:pPr>
        <w:pStyle w:val="NormalWeb"/>
        <w:spacing w:after="225"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lastRenderedPageBreak/>
        <w:t xml:space="preserve">Todos los </w:t>
      </w:r>
      <w:r w:rsidR="0091344E">
        <w:rPr>
          <w:rFonts w:ascii="Open Sans Light" w:hAnsi="Open Sans Light" w:cs="Open Sans Light"/>
          <w:b/>
          <w:iCs/>
          <w:color w:val="303AB2"/>
          <w:sz w:val="28"/>
          <w:szCs w:val="22"/>
        </w:rPr>
        <w:t>distritos</w:t>
      </w:r>
      <w:r w:rsidR="00ED0AF8">
        <w:rPr>
          <w:rFonts w:ascii="Open Sans Light" w:hAnsi="Open Sans Light" w:cs="Open Sans Light"/>
          <w:b/>
          <w:iCs/>
          <w:color w:val="303AB2"/>
          <w:sz w:val="28"/>
          <w:szCs w:val="22"/>
        </w:rPr>
        <w:t xml:space="preserve"> de Barcelona</w:t>
      </w:r>
      <w:r w:rsidR="0091344E" w:rsidRPr="00753088">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 xml:space="preserve">superan el precio medio nacional </w:t>
      </w:r>
      <w:r w:rsidR="0091344E" w:rsidRPr="00753088">
        <w:rPr>
          <w:rFonts w:ascii="Open Sans Light" w:hAnsi="Open Sans Light" w:cs="Open Sans Light"/>
          <w:b/>
          <w:iCs/>
          <w:color w:val="303AB2"/>
          <w:sz w:val="28"/>
          <w:szCs w:val="22"/>
        </w:rPr>
        <w:t xml:space="preserve"> </w:t>
      </w:r>
    </w:p>
    <w:p w14:paraId="29A12229" w14:textId="03C3DBDD" w:rsidR="00C44093" w:rsidRDefault="00C44093" w:rsidP="007A7162">
      <w:pPr>
        <w:pStyle w:val="NormalWeb"/>
        <w:spacing w:after="225" w:line="276" w:lineRule="auto"/>
        <w:jc w:val="both"/>
        <w:rPr>
          <w:rFonts w:ascii="Open Sans" w:hAnsi="Open Sans" w:cs="Open Sans"/>
          <w:color w:val="000000"/>
        </w:rPr>
      </w:pPr>
      <w:r w:rsidRPr="00C44093">
        <w:rPr>
          <w:rFonts w:ascii="Open Sans" w:hAnsi="Open Sans" w:cs="Open Sans"/>
          <w:color w:val="000000"/>
        </w:rPr>
        <w:t>Todos de los distritos de la ciudad condal superan el precio medio de la vivienda a nivel nacional, establecido a finales de año en 1.846 euros/m².</w:t>
      </w:r>
      <w:r>
        <w:rPr>
          <w:rFonts w:ascii="Open Sans" w:hAnsi="Open Sans" w:cs="Open Sans"/>
          <w:color w:val="000000"/>
        </w:rPr>
        <w:t xml:space="preserve"> </w:t>
      </w:r>
      <w:r w:rsidRPr="00C44093">
        <w:rPr>
          <w:rFonts w:ascii="Open Sans" w:hAnsi="Open Sans" w:cs="Open Sans"/>
          <w:color w:val="000000"/>
        </w:rPr>
        <w:t>En lo referente a la variación anual del precio se puede observar al concluir el año 2019 que en Barcelona el precio se incrementa en ocho distritos de la ciudad condal.</w:t>
      </w:r>
      <w:r>
        <w:rPr>
          <w:rFonts w:ascii="Open Sans" w:hAnsi="Open Sans" w:cs="Open Sans"/>
          <w:color w:val="000000"/>
        </w:rPr>
        <w:t xml:space="preserve"> </w:t>
      </w:r>
      <w:r w:rsidRPr="00C44093">
        <w:rPr>
          <w:rFonts w:ascii="Open Sans" w:hAnsi="Open Sans" w:cs="Open Sans"/>
          <w:color w:val="000000"/>
        </w:rPr>
        <w:t>Las variaciones positivas anuales van desde el 0,2% de Gràcia al 7,5% de Les Corts. En cuanto a los distritos con descensos interanuales, Sants - Montjuïc ha descendido un -0,2% y Sarrià - Sant Gervasi un -0,3%.</w:t>
      </w:r>
    </w:p>
    <w:p w14:paraId="0BD65FA5" w14:textId="360F364C" w:rsidR="00C44093" w:rsidRDefault="00C44093" w:rsidP="007A7162">
      <w:pPr>
        <w:pStyle w:val="NormalWeb"/>
        <w:spacing w:after="225" w:line="276" w:lineRule="auto"/>
        <w:jc w:val="both"/>
        <w:rPr>
          <w:rFonts w:ascii="Open Sans" w:hAnsi="Open Sans" w:cs="Open Sans"/>
          <w:color w:val="000000"/>
        </w:rPr>
      </w:pPr>
      <w:r w:rsidRPr="00C44093">
        <w:rPr>
          <w:rFonts w:ascii="Open Sans" w:hAnsi="Open Sans" w:cs="Open Sans"/>
          <w:color w:val="000000"/>
        </w:rPr>
        <w:t>Los cinco distritos barceloneses con el precio medio de la vivienda más elevado en 2019 son los mismos desde hace siete años. En el ranking por precio de la vivienda, Sarrià - Sant Gervasi ocupa el primer lugar en el ranking de los distritos más caros de la ciudad con 5.605 €/m</w:t>
      </w:r>
      <w:r w:rsidRPr="00C44093">
        <w:rPr>
          <w:rFonts w:ascii="Open Sans" w:hAnsi="Open Sans" w:cs="Open Sans"/>
          <w:color w:val="000000"/>
          <w:vertAlign w:val="superscript"/>
        </w:rPr>
        <w:t>2</w:t>
      </w:r>
      <w:r w:rsidRPr="00C44093">
        <w:rPr>
          <w:rFonts w:ascii="Open Sans" w:hAnsi="Open Sans" w:cs="Open Sans"/>
          <w:color w:val="000000"/>
        </w:rPr>
        <w:t>. Les Corts es el segundo distrito más caro con un precio de 5.282 euros/m², le siguen Eixample (5.274 €/m</w:t>
      </w:r>
      <w:r w:rsidRPr="00D32625">
        <w:rPr>
          <w:rFonts w:ascii="Open Sans" w:hAnsi="Open Sans" w:cs="Open Sans"/>
          <w:color w:val="000000"/>
          <w:vertAlign w:val="superscript"/>
        </w:rPr>
        <w:t>2</w:t>
      </w:r>
      <w:r w:rsidRPr="00C44093">
        <w:rPr>
          <w:rFonts w:ascii="Open Sans" w:hAnsi="Open Sans" w:cs="Open Sans"/>
          <w:color w:val="000000"/>
        </w:rPr>
        <w:t xml:space="preserve">), </w:t>
      </w:r>
      <w:proofErr w:type="spellStart"/>
      <w:r w:rsidRPr="00C44093">
        <w:rPr>
          <w:rFonts w:ascii="Open Sans" w:hAnsi="Open Sans" w:cs="Open Sans"/>
          <w:color w:val="000000"/>
        </w:rPr>
        <w:t>Ciutat</w:t>
      </w:r>
      <w:proofErr w:type="spellEnd"/>
      <w:r w:rsidRPr="00C44093">
        <w:rPr>
          <w:rFonts w:ascii="Open Sans" w:hAnsi="Open Sans" w:cs="Open Sans"/>
          <w:color w:val="000000"/>
        </w:rPr>
        <w:t xml:space="preserve"> Vella (4.675</w:t>
      </w:r>
      <w:r>
        <w:rPr>
          <w:rFonts w:ascii="Open Sans" w:hAnsi="Open Sans" w:cs="Open Sans"/>
          <w:color w:val="000000"/>
        </w:rPr>
        <w:t xml:space="preserve"> </w:t>
      </w:r>
      <w:r w:rsidRPr="00C44093">
        <w:rPr>
          <w:rFonts w:ascii="Open Sans" w:hAnsi="Open Sans" w:cs="Open Sans"/>
          <w:color w:val="000000"/>
        </w:rPr>
        <w:t>€/m</w:t>
      </w:r>
      <w:r w:rsidRPr="00C44093">
        <w:rPr>
          <w:rFonts w:ascii="Open Sans" w:hAnsi="Open Sans" w:cs="Open Sans"/>
          <w:color w:val="000000"/>
          <w:vertAlign w:val="superscript"/>
        </w:rPr>
        <w:t>2</w:t>
      </w:r>
      <w:r w:rsidRPr="00C44093">
        <w:rPr>
          <w:rFonts w:ascii="Open Sans" w:hAnsi="Open Sans" w:cs="Open Sans"/>
          <w:color w:val="000000"/>
        </w:rPr>
        <w:t>) y Gràcia (4.596 €/m</w:t>
      </w:r>
      <w:r w:rsidRPr="00C44093">
        <w:rPr>
          <w:rFonts w:ascii="Open Sans" w:hAnsi="Open Sans" w:cs="Open Sans"/>
          <w:color w:val="000000"/>
          <w:vertAlign w:val="superscript"/>
        </w:rPr>
        <w:t>2</w:t>
      </w:r>
      <w:r w:rsidRPr="00C44093">
        <w:rPr>
          <w:rFonts w:ascii="Open Sans" w:hAnsi="Open Sans" w:cs="Open Sans"/>
          <w:color w:val="000000"/>
        </w:rPr>
        <w:t>).</w:t>
      </w:r>
    </w:p>
    <w:p w14:paraId="5704C71D" w14:textId="6D579A12" w:rsidR="006844B5" w:rsidRDefault="00C44093" w:rsidP="006844B5">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distrito</w:t>
      </w:r>
      <w:r w:rsidRPr="00D3243F">
        <w:rPr>
          <w:rFonts w:ascii="Open Sans Light" w:hAnsi="Open Sans Light" w:cs="Open Sans Light"/>
          <w:b/>
          <w:iCs/>
          <w:color w:val="303AB2"/>
          <w:sz w:val="28"/>
          <w:szCs w:val="22"/>
        </w:rPr>
        <w:t xml:space="preserve"> </w:t>
      </w:r>
      <w:r w:rsidR="000E7368">
        <w:rPr>
          <w:rFonts w:ascii="Open Sans Light" w:hAnsi="Open Sans Light" w:cs="Open Sans Light"/>
          <w:b/>
          <w:iCs/>
          <w:color w:val="303AB2"/>
          <w:sz w:val="28"/>
          <w:szCs w:val="22"/>
        </w:rPr>
        <w:t>en Barcelona</w:t>
      </w:r>
    </w:p>
    <w:p w14:paraId="1C69CF7A" w14:textId="2AC7D446" w:rsidR="00930E62" w:rsidRDefault="000E7368" w:rsidP="00C44093">
      <w:pPr>
        <w:spacing w:line="276" w:lineRule="auto"/>
        <w:jc w:val="both"/>
        <w:rPr>
          <w:noProof/>
        </w:rPr>
      </w:pPr>
      <w:r>
        <w:rPr>
          <w:noProof/>
        </w:rPr>
        <w:drawing>
          <wp:inline distT="0" distB="0" distL="0" distR="0" wp14:anchorId="4F27404B" wp14:editId="74C68603">
            <wp:extent cx="5779331" cy="3177039"/>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5864" cy="3180630"/>
                    </a:xfrm>
                    <a:prstGeom prst="rect">
                      <a:avLst/>
                    </a:prstGeom>
                  </pic:spPr>
                </pic:pic>
              </a:graphicData>
            </a:graphic>
          </wp:inline>
        </w:drawing>
      </w:r>
    </w:p>
    <w:p w14:paraId="116A9EBF" w14:textId="77777777" w:rsidR="008A2CEA" w:rsidRDefault="008A2CEA" w:rsidP="00C44093">
      <w:pPr>
        <w:spacing w:line="276" w:lineRule="auto"/>
        <w:jc w:val="both"/>
        <w:rPr>
          <w:rFonts w:ascii="Open Sans Light" w:hAnsi="Open Sans Light" w:cs="Open Sans Light"/>
          <w:b/>
          <w:iCs/>
          <w:color w:val="303AB2"/>
          <w:sz w:val="28"/>
          <w:szCs w:val="22"/>
        </w:rPr>
      </w:pPr>
    </w:p>
    <w:p w14:paraId="1AC5351E" w14:textId="77777777" w:rsidR="008A2CEA" w:rsidRDefault="008A2CEA" w:rsidP="00C44093">
      <w:pPr>
        <w:spacing w:line="276" w:lineRule="auto"/>
        <w:jc w:val="both"/>
        <w:rPr>
          <w:rFonts w:ascii="Open Sans Light" w:hAnsi="Open Sans Light" w:cs="Open Sans Light"/>
          <w:b/>
          <w:iCs/>
          <w:color w:val="303AB2"/>
          <w:sz w:val="28"/>
          <w:szCs w:val="22"/>
        </w:rPr>
      </w:pPr>
    </w:p>
    <w:p w14:paraId="03F45AE4" w14:textId="77777777" w:rsidR="00257B52" w:rsidRDefault="00257B52" w:rsidP="00C44093">
      <w:pPr>
        <w:spacing w:line="276" w:lineRule="auto"/>
        <w:jc w:val="both"/>
        <w:rPr>
          <w:rFonts w:ascii="Open Sans Light" w:hAnsi="Open Sans Light" w:cs="Open Sans Light"/>
          <w:b/>
          <w:iCs/>
          <w:color w:val="303AB2"/>
          <w:sz w:val="28"/>
          <w:szCs w:val="22"/>
        </w:rPr>
      </w:pPr>
    </w:p>
    <w:p w14:paraId="14ED2E34" w14:textId="77777777" w:rsidR="00257B52" w:rsidRDefault="00257B52" w:rsidP="00C44093">
      <w:pPr>
        <w:spacing w:line="276" w:lineRule="auto"/>
        <w:jc w:val="both"/>
        <w:rPr>
          <w:rFonts w:ascii="Open Sans Light" w:hAnsi="Open Sans Light" w:cs="Open Sans Light"/>
          <w:b/>
          <w:iCs/>
          <w:color w:val="303AB2"/>
          <w:sz w:val="28"/>
          <w:szCs w:val="22"/>
        </w:rPr>
      </w:pPr>
    </w:p>
    <w:p w14:paraId="59C5B0EB" w14:textId="77777777" w:rsidR="00257B52" w:rsidRDefault="00257B52" w:rsidP="00C44093">
      <w:pPr>
        <w:spacing w:line="276" w:lineRule="auto"/>
        <w:jc w:val="both"/>
        <w:rPr>
          <w:rFonts w:ascii="Open Sans Light" w:hAnsi="Open Sans Light" w:cs="Open Sans Light"/>
          <w:b/>
          <w:iCs/>
          <w:color w:val="303AB2"/>
          <w:sz w:val="28"/>
          <w:szCs w:val="22"/>
        </w:rPr>
      </w:pPr>
    </w:p>
    <w:p w14:paraId="337DE075" w14:textId="6A1243F3" w:rsidR="00930E62" w:rsidRPr="00930E62" w:rsidRDefault="00930E62" w:rsidP="00C44093">
      <w:pPr>
        <w:spacing w:line="276" w:lineRule="auto"/>
        <w:jc w:val="both"/>
        <w:rPr>
          <w:rFonts w:ascii="Open Sans Light" w:hAnsi="Open Sans Light" w:cs="Open Sans Light"/>
          <w:b/>
          <w:iCs/>
          <w:color w:val="303AB2"/>
          <w:sz w:val="28"/>
          <w:szCs w:val="22"/>
        </w:rPr>
      </w:pPr>
      <w:bookmarkStart w:id="7" w:name="_GoBack"/>
      <w:bookmarkEnd w:id="7"/>
      <w:r w:rsidRPr="00930E62">
        <w:rPr>
          <w:rFonts w:ascii="Open Sans Light" w:hAnsi="Open Sans Light" w:cs="Open Sans Light"/>
          <w:b/>
          <w:iCs/>
          <w:color w:val="303AB2"/>
          <w:sz w:val="28"/>
          <w:szCs w:val="22"/>
        </w:rPr>
        <w:lastRenderedPageBreak/>
        <w:t xml:space="preserve">El barrio </w:t>
      </w:r>
      <w:r>
        <w:rPr>
          <w:rFonts w:ascii="Open Sans Light" w:hAnsi="Open Sans Light" w:cs="Open Sans Light"/>
          <w:b/>
          <w:iCs/>
          <w:color w:val="303AB2"/>
          <w:sz w:val="28"/>
          <w:szCs w:val="22"/>
        </w:rPr>
        <w:t xml:space="preserve">que más sube de precio en 2019 en Madrid es </w:t>
      </w:r>
      <w:r w:rsidRPr="00930E62">
        <w:rPr>
          <w:rFonts w:ascii="Open Sans Light" w:hAnsi="Open Sans Light" w:cs="Open Sans Light"/>
          <w:b/>
          <w:iCs/>
          <w:color w:val="303AB2"/>
          <w:sz w:val="28"/>
          <w:szCs w:val="22"/>
        </w:rPr>
        <w:t xml:space="preserve">Portazgo </w:t>
      </w:r>
    </w:p>
    <w:p w14:paraId="2C64AA9C" w14:textId="77777777" w:rsidR="00930E62" w:rsidRDefault="00930E62" w:rsidP="00C44093">
      <w:pPr>
        <w:spacing w:line="276" w:lineRule="auto"/>
        <w:jc w:val="both"/>
        <w:rPr>
          <w:noProof/>
        </w:rPr>
      </w:pPr>
    </w:p>
    <w:p w14:paraId="6D5E50BA" w14:textId="67B3DA83" w:rsidR="00930E62" w:rsidRDefault="00930E62" w:rsidP="00C44093">
      <w:pPr>
        <w:spacing w:line="276" w:lineRule="auto"/>
        <w:jc w:val="both"/>
        <w:rPr>
          <w:rFonts w:ascii="Open Sans" w:eastAsia="Times New Roman" w:hAnsi="Open Sans" w:cs="Open Sans"/>
          <w:color w:val="000000"/>
          <w:lang w:val="es-ES" w:eastAsia="es-ES_tradnl"/>
        </w:rPr>
      </w:pPr>
      <w:r w:rsidRPr="00616A3F">
        <w:rPr>
          <w:rFonts w:ascii="Open Sans" w:eastAsia="Times New Roman" w:hAnsi="Open Sans" w:cs="Open Sans"/>
          <w:color w:val="000000"/>
          <w:lang w:val="es-ES" w:eastAsia="es-ES_tradnl"/>
        </w:rPr>
        <w:t xml:space="preserve">En Madrid capital en diciembre de 2019 son 102 los barrios estudiados en el Índice Inmobiliario </w:t>
      </w:r>
      <w:proofErr w:type="spellStart"/>
      <w:r w:rsidRPr="00616A3F">
        <w:rPr>
          <w:rFonts w:ascii="Open Sans" w:eastAsia="Times New Roman" w:hAnsi="Open Sans" w:cs="Open Sans"/>
          <w:color w:val="000000"/>
          <w:lang w:val="es-ES" w:eastAsia="es-ES_tradnl"/>
        </w:rPr>
        <w:t>fotocasa</w:t>
      </w:r>
      <w:proofErr w:type="spellEnd"/>
      <w:r w:rsidRPr="00616A3F">
        <w:rPr>
          <w:rFonts w:ascii="Open Sans" w:eastAsia="Times New Roman" w:hAnsi="Open Sans" w:cs="Open Sans"/>
          <w:color w:val="000000"/>
          <w:lang w:val="es-ES" w:eastAsia="es-ES_tradnl"/>
        </w:rPr>
        <w:t>. A cierre de 2019, el precio sube en 48 de los 102 barrios de la capital con precio. El aumento anual más significativo se produce en el barrio de Portazgo, en el distrito de Puente de Vallecas (11,6%), seguido de Fuente del Berro, en el distrito de Salamanca (10,8%).  Por otro lado, el barrio con mayor descenso anual es Ciudad Universitaria, en el distrito de Moncloa con una caída del -15,1%.</w:t>
      </w:r>
    </w:p>
    <w:p w14:paraId="25E35DA3" w14:textId="77777777" w:rsidR="008A2CEA" w:rsidRDefault="008A2CEA" w:rsidP="008A2CEA">
      <w:pPr>
        <w:pStyle w:val="NormalWeb"/>
        <w:shd w:val="clear" w:color="auto" w:fill="FFFFFF"/>
        <w:spacing w:after="225" w:line="276" w:lineRule="auto"/>
        <w:jc w:val="center"/>
        <w:rPr>
          <w:rFonts w:ascii="Open Sans Light" w:hAnsi="Open Sans Light" w:cs="Open Sans Light"/>
          <w:b/>
          <w:iCs/>
          <w:color w:val="303AB2"/>
          <w:sz w:val="28"/>
          <w:szCs w:val="22"/>
        </w:rPr>
      </w:pPr>
      <w:bookmarkStart w:id="8" w:name="_Hlk29990862"/>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barrios</w:t>
      </w:r>
      <w:r w:rsidRPr="00D3243F">
        <w:rPr>
          <w:rFonts w:ascii="Open Sans Light" w:hAnsi="Open Sans Light" w:cs="Open Sans Light"/>
          <w:b/>
          <w:iCs/>
          <w:color w:val="303AB2"/>
          <w:sz w:val="28"/>
          <w:szCs w:val="22"/>
        </w:rPr>
        <w:t xml:space="preserve"> </w:t>
      </w:r>
    </w:p>
    <w:p w14:paraId="1E8C0DA9" w14:textId="77777777" w:rsidR="008A2CEA" w:rsidRDefault="008A2CEA" w:rsidP="008A2CEA">
      <w:pPr>
        <w:spacing w:line="276" w:lineRule="auto"/>
        <w:jc w:val="both"/>
        <w:rPr>
          <w:noProof/>
        </w:rPr>
      </w:pPr>
      <w:r>
        <w:rPr>
          <w:noProof/>
        </w:rPr>
        <w:drawing>
          <wp:inline distT="0" distB="0" distL="0" distR="0" wp14:anchorId="7DF4BEE5" wp14:editId="0E797859">
            <wp:extent cx="5539796" cy="3034313"/>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4949" cy="3042613"/>
                    </a:xfrm>
                    <a:prstGeom prst="rect">
                      <a:avLst/>
                    </a:prstGeom>
                  </pic:spPr>
                </pic:pic>
              </a:graphicData>
            </a:graphic>
          </wp:inline>
        </w:drawing>
      </w:r>
    </w:p>
    <w:p w14:paraId="4DB2A724" w14:textId="77777777" w:rsidR="00930E62" w:rsidRPr="00616A3F" w:rsidRDefault="00930E62" w:rsidP="00C44093">
      <w:pPr>
        <w:spacing w:line="276" w:lineRule="auto"/>
        <w:jc w:val="both"/>
        <w:rPr>
          <w:rFonts w:ascii="Open Sans" w:eastAsia="Times New Roman" w:hAnsi="Open Sans" w:cs="Open Sans"/>
          <w:color w:val="000000"/>
          <w:lang w:val="es-ES" w:eastAsia="es-ES_tradnl"/>
        </w:rPr>
      </w:pPr>
    </w:p>
    <w:bookmarkEnd w:id="8"/>
    <w:p w14:paraId="2A5E9675" w14:textId="55747576" w:rsidR="00C44093" w:rsidRDefault="00930E62" w:rsidP="00C44093">
      <w:pPr>
        <w:spacing w:line="276" w:lineRule="auto"/>
        <w:jc w:val="both"/>
        <w:rPr>
          <w:rFonts w:ascii="Open Sans" w:eastAsia="Times New Roman" w:hAnsi="Open Sans" w:cs="Open Sans"/>
          <w:color w:val="000000"/>
          <w:lang w:val="es-ES" w:eastAsia="es-ES_tradnl"/>
        </w:rPr>
      </w:pPr>
      <w:r w:rsidRPr="00616A3F">
        <w:rPr>
          <w:rFonts w:ascii="Open Sans" w:eastAsia="Times New Roman" w:hAnsi="Open Sans" w:cs="Open Sans"/>
          <w:color w:val="000000"/>
          <w:lang w:val="es-ES" w:eastAsia="es-ES_tradnl"/>
        </w:rPr>
        <w:t>En cuanto a los precios, el barrio de Recoletos (distrito de Salamanca) encabeza la lista de la capital como barrio más caro para comprar una vivienda, cuyo precio medio se sitúa en diciembre en 8.976 €/m² después de incrementarse anualmente un 5,4%. Le sigue como segundo más caro el barrio de Castellana (distrito de Salamanca), cuyo precio medio se sitúa a diciembre de 2019 en 7.381 €/m².</w:t>
      </w:r>
    </w:p>
    <w:p w14:paraId="6FCB0030" w14:textId="59D326D9" w:rsidR="008A2CEA" w:rsidRDefault="008A2CEA" w:rsidP="00C44093">
      <w:pPr>
        <w:spacing w:line="276" w:lineRule="auto"/>
        <w:jc w:val="both"/>
        <w:rPr>
          <w:rFonts w:ascii="Open Sans" w:eastAsia="Times New Roman" w:hAnsi="Open Sans" w:cs="Open Sans"/>
          <w:color w:val="000000"/>
          <w:lang w:val="es-ES" w:eastAsia="es-ES_tradnl"/>
        </w:rPr>
      </w:pPr>
    </w:p>
    <w:p w14:paraId="4546954B" w14:textId="77777777" w:rsidR="00930E62" w:rsidRDefault="00930E62" w:rsidP="00C44093">
      <w:pPr>
        <w:spacing w:line="276" w:lineRule="auto"/>
        <w:jc w:val="both"/>
        <w:rPr>
          <w:noProof/>
        </w:rPr>
      </w:pPr>
    </w:p>
    <w:p w14:paraId="766D1E48" w14:textId="321874A5" w:rsidR="00C44093" w:rsidRDefault="00C44093" w:rsidP="00C44093">
      <w:pPr>
        <w:spacing w:line="276" w:lineRule="auto"/>
        <w:jc w:val="both"/>
        <w:rPr>
          <w:rFonts w:ascii="Open Sans" w:hAnsi="Open Sans" w:cs="Open Sans"/>
          <w:color w:val="000000"/>
        </w:rPr>
      </w:pPr>
      <w:r>
        <w:rPr>
          <w:rFonts w:ascii="Open Sans Light" w:hAnsi="Open Sans Light" w:cs="Open Sans Light"/>
          <w:b/>
          <w:iCs/>
          <w:color w:val="303AB2"/>
          <w:sz w:val="28"/>
          <w:szCs w:val="22"/>
        </w:rPr>
        <w:t xml:space="preserve">En 20 barrios </w:t>
      </w:r>
      <w:r w:rsidR="00F44543">
        <w:rPr>
          <w:rFonts w:ascii="Open Sans Light" w:hAnsi="Open Sans Light" w:cs="Open Sans Light"/>
          <w:b/>
          <w:iCs/>
          <w:color w:val="303AB2"/>
          <w:sz w:val="28"/>
          <w:szCs w:val="22"/>
        </w:rPr>
        <w:t>de Barcelona</w:t>
      </w:r>
      <w:r>
        <w:rPr>
          <w:rFonts w:ascii="Open Sans Light" w:hAnsi="Open Sans Light" w:cs="Open Sans Light"/>
          <w:b/>
          <w:iCs/>
          <w:color w:val="303AB2"/>
          <w:sz w:val="28"/>
          <w:szCs w:val="22"/>
        </w:rPr>
        <w:t xml:space="preserve"> la vivienda es más cara en 2019</w:t>
      </w:r>
    </w:p>
    <w:p w14:paraId="00A2E4BE" w14:textId="6E486587" w:rsidR="00C44093" w:rsidRDefault="00C44093" w:rsidP="007A7162">
      <w:pPr>
        <w:pStyle w:val="NormalWeb"/>
        <w:spacing w:after="225" w:line="276" w:lineRule="auto"/>
        <w:jc w:val="both"/>
        <w:rPr>
          <w:rFonts w:ascii="Open Sans" w:hAnsi="Open Sans" w:cs="Open Sans"/>
          <w:color w:val="000000"/>
        </w:rPr>
      </w:pPr>
      <w:r w:rsidRPr="00C44093">
        <w:rPr>
          <w:rFonts w:ascii="Open Sans" w:hAnsi="Open Sans" w:cs="Open Sans"/>
          <w:color w:val="000000"/>
        </w:rPr>
        <w:t xml:space="preserve">En Barcelona capital en diciembre de 2019 son 55 los barrios estudiados en el Índice Inmobiliario </w:t>
      </w:r>
      <w:proofErr w:type="spellStart"/>
      <w:r w:rsidRPr="00C44093">
        <w:rPr>
          <w:rFonts w:ascii="Open Sans" w:hAnsi="Open Sans" w:cs="Open Sans"/>
          <w:color w:val="000000"/>
        </w:rPr>
        <w:t>fotocasa</w:t>
      </w:r>
      <w:proofErr w:type="spellEnd"/>
      <w:r w:rsidRPr="00C44093">
        <w:rPr>
          <w:rFonts w:ascii="Open Sans" w:hAnsi="Open Sans" w:cs="Open Sans"/>
          <w:color w:val="000000"/>
        </w:rPr>
        <w:t>.</w:t>
      </w:r>
      <w:r>
        <w:rPr>
          <w:rFonts w:ascii="Open Sans" w:hAnsi="Open Sans" w:cs="Open Sans"/>
          <w:color w:val="000000"/>
        </w:rPr>
        <w:t xml:space="preserve"> </w:t>
      </w:r>
      <w:r w:rsidRPr="00C44093">
        <w:rPr>
          <w:rFonts w:ascii="Open Sans" w:hAnsi="Open Sans" w:cs="Open Sans"/>
          <w:color w:val="000000"/>
        </w:rPr>
        <w:t>A cierre de 2019, el precio sube en 20 barrios de los 51 de la capital con variación anual.</w:t>
      </w:r>
      <w:r>
        <w:rPr>
          <w:rFonts w:ascii="Open Sans" w:hAnsi="Open Sans" w:cs="Open Sans"/>
          <w:color w:val="000000"/>
        </w:rPr>
        <w:t xml:space="preserve"> </w:t>
      </w:r>
      <w:r w:rsidRPr="00C44093">
        <w:rPr>
          <w:rFonts w:ascii="Open Sans" w:hAnsi="Open Sans" w:cs="Open Sans"/>
          <w:color w:val="000000"/>
        </w:rPr>
        <w:t xml:space="preserve">Así, el aumento anual más significativo se produce en el barrio de La </w:t>
      </w:r>
      <w:proofErr w:type="spellStart"/>
      <w:r w:rsidRPr="00C44093">
        <w:rPr>
          <w:rFonts w:ascii="Open Sans" w:hAnsi="Open Sans" w:cs="Open Sans"/>
          <w:color w:val="000000"/>
        </w:rPr>
        <w:t>Salut</w:t>
      </w:r>
      <w:proofErr w:type="spellEnd"/>
      <w:r w:rsidRPr="00C44093">
        <w:rPr>
          <w:rFonts w:ascii="Open Sans" w:hAnsi="Open Sans" w:cs="Open Sans"/>
          <w:color w:val="000000"/>
        </w:rPr>
        <w:t xml:space="preserve"> en el distrito de Gràcia (11,3%), seguido de Les Tres Torres en el </w:t>
      </w:r>
      <w:r w:rsidRPr="00C44093">
        <w:rPr>
          <w:rFonts w:ascii="Open Sans" w:hAnsi="Open Sans" w:cs="Open Sans"/>
          <w:color w:val="000000"/>
        </w:rPr>
        <w:lastRenderedPageBreak/>
        <w:t>distrito de Sarrià - Sant Gervasi (10,4%).  Por otro lado, el barrio con mayor descenso anual es Sarrià en el distrito Sarrià - Sant Gervasi con una caída del -16,5%.</w:t>
      </w:r>
    </w:p>
    <w:p w14:paraId="6A6BE2BA" w14:textId="4C00A70F" w:rsidR="00C44093" w:rsidRDefault="00C44093" w:rsidP="007A7162">
      <w:pPr>
        <w:pStyle w:val="NormalWeb"/>
        <w:spacing w:after="225" w:line="276" w:lineRule="auto"/>
        <w:jc w:val="both"/>
        <w:rPr>
          <w:rFonts w:ascii="Open Sans" w:hAnsi="Open Sans" w:cs="Open Sans"/>
          <w:color w:val="000000"/>
        </w:rPr>
      </w:pPr>
      <w:r w:rsidRPr="00C44093">
        <w:rPr>
          <w:rFonts w:ascii="Open Sans" w:hAnsi="Open Sans" w:cs="Open Sans"/>
          <w:color w:val="000000"/>
        </w:rPr>
        <w:t xml:space="preserve">En cuanto a los precios, el barrio de Diagonal Mar i el Front </w:t>
      </w:r>
      <w:proofErr w:type="spellStart"/>
      <w:r w:rsidRPr="00C44093">
        <w:rPr>
          <w:rFonts w:ascii="Open Sans" w:hAnsi="Open Sans" w:cs="Open Sans"/>
          <w:color w:val="000000"/>
        </w:rPr>
        <w:t>Marítim</w:t>
      </w:r>
      <w:proofErr w:type="spellEnd"/>
      <w:r w:rsidRPr="00C44093">
        <w:rPr>
          <w:rFonts w:ascii="Open Sans" w:hAnsi="Open Sans" w:cs="Open Sans"/>
          <w:color w:val="000000"/>
        </w:rPr>
        <w:t xml:space="preserve"> del Poblenou (distrito de Sant Martí) encabeza la lista de la capital como barrio más caro para comprar una vivienda, cuyo precio medio se sitúa en diciembre en 7.543 €/m² después de descender anualmente un -1,7%. Le sigue como segundo más caro el barrio de Pedralbes (distrito de Les Corts), cuyo precio medio se sitúa a diciembre de 2019 en 6.434 €/m².</w:t>
      </w:r>
    </w:p>
    <w:p w14:paraId="68AF8147" w14:textId="40CB0E9E" w:rsidR="00C44093" w:rsidRDefault="00C44093" w:rsidP="00C44093">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barrios</w:t>
      </w:r>
      <w:r w:rsidRPr="00D3243F">
        <w:rPr>
          <w:rFonts w:ascii="Open Sans Light" w:hAnsi="Open Sans Light" w:cs="Open Sans Light"/>
          <w:b/>
          <w:iCs/>
          <w:color w:val="303AB2"/>
          <w:sz w:val="28"/>
          <w:szCs w:val="22"/>
        </w:rPr>
        <w:t xml:space="preserve"> </w:t>
      </w:r>
    </w:p>
    <w:p w14:paraId="1D601F7E" w14:textId="4F50306F" w:rsidR="001B3C4A" w:rsidRDefault="008A2CEA" w:rsidP="007A7162">
      <w:pPr>
        <w:spacing w:line="276" w:lineRule="auto"/>
        <w:jc w:val="both"/>
        <w:rPr>
          <w:rFonts w:ascii="Open Sans Light" w:eastAsia="Times New Roman" w:hAnsi="Open Sans Light" w:cs="Open Sans Light"/>
          <w:b/>
          <w:iCs/>
          <w:color w:val="303AB2"/>
          <w:lang w:val="es-ES" w:eastAsia="es-ES_tradnl"/>
        </w:rPr>
      </w:pPr>
      <w:r>
        <w:rPr>
          <w:noProof/>
        </w:rPr>
        <w:drawing>
          <wp:inline distT="0" distB="0" distL="0" distR="0" wp14:anchorId="525EF90D" wp14:editId="19EAEE39">
            <wp:extent cx="5666611" cy="298901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9083" cy="2990314"/>
                    </a:xfrm>
                    <a:prstGeom prst="rect">
                      <a:avLst/>
                    </a:prstGeom>
                  </pic:spPr>
                </pic:pic>
              </a:graphicData>
            </a:graphic>
          </wp:inline>
        </w:drawing>
      </w:r>
    </w:p>
    <w:p w14:paraId="6585F5E8" w14:textId="77777777" w:rsidR="008A2CEA" w:rsidRDefault="008A2CEA" w:rsidP="007A7162">
      <w:pPr>
        <w:spacing w:line="276" w:lineRule="auto"/>
        <w:jc w:val="both"/>
        <w:rPr>
          <w:rFonts w:ascii="Open Sans Light" w:eastAsia="Times New Roman" w:hAnsi="Open Sans Light" w:cs="Open Sans Light"/>
          <w:b/>
          <w:iCs/>
          <w:color w:val="303AB2"/>
          <w:sz w:val="22"/>
          <w:szCs w:val="22"/>
          <w:lang w:val="es-ES" w:eastAsia="es-ES_tradnl"/>
        </w:rPr>
      </w:pPr>
    </w:p>
    <w:p w14:paraId="7516ABF7" w14:textId="77777777" w:rsidR="008A2CEA" w:rsidRDefault="008A2CEA" w:rsidP="007A7162">
      <w:pPr>
        <w:spacing w:line="276" w:lineRule="auto"/>
        <w:jc w:val="both"/>
        <w:rPr>
          <w:rFonts w:ascii="Open Sans Light" w:eastAsia="Times New Roman" w:hAnsi="Open Sans Light" w:cs="Open Sans Light"/>
          <w:b/>
          <w:iCs/>
          <w:color w:val="303AB2"/>
          <w:sz w:val="22"/>
          <w:szCs w:val="22"/>
          <w:lang w:val="es-ES" w:eastAsia="es-ES_tradnl"/>
        </w:rPr>
      </w:pPr>
    </w:p>
    <w:p w14:paraId="5BF4660E"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64D8E8F7"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4EAC6C4D"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39FB9C06"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25C19370"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160CD660"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6C729BEF"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21DE826E"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28DDB724"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72CD19B7"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2E3969E0"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60502379"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78BB1C60" w14:textId="77777777" w:rsidR="006844B5" w:rsidRDefault="006844B5" w:rsidP="007A7162">
      <w:pPr>
        <w:spacing w:line="276" w:lineRule="auto"/>
        <w:jc w:val="both"/>
        <w:rPr>
          <w:rFonts w:ascii="Open Sans Light" w:eastAsia="Times New Roman" w:hAnsi="Open Sans Light" w:cs="Open Sans Light"/>
          <w:b/>
          <w:iCs/>
          <w:color w:val="303AB2"/>
          <w:sz w:val="22"/>
          <w:szCs w:val="22"/>
          <w:lang w:val="es-ES" w:eastAsia="es-ES_tradnl"/>
        </w:rPr>
      </w:pPr>
    </w:p>
    <w:p w14:paraId="08D47A36" w14:textId="7D6DCF6A" w:rsidR="00B16ECF" w:rsidRPr="001B3C4A" w:rsidRDefault="00B16ECF" w:rsidP="007A7162">
      <w:pPr>
        <w:spacing w:line="276" w:lineRule="auto"/>
        <w:jc w:val="both"/>
        <w:rPr>
          <w:rFonts w:ascii="Open Sans Light" w:eastAsia="Times New Roman" w:hAnsi="Open Sans Light" w:cs="Open Sans Light"/>
          <w:b/>
          <w:iCs/>
          <w:color w:val="303AB2"/>
          <w:sz w:val="22"/>
          <w:szCs w:val="22"/>
          <w:lang w:val="es-ES" w:eastAsia="es-ES_tradnl"/>
        </w:rPr>
      </w:pPr>
      <w:r w:rsidRPr="001B3C4A">
        <w:rPr>
          <w:rFonts w:ascii="Open Sans Light" w:eastAsia="Times New Roman" w:hAnsi="Open Sans Light" w:cs="Open Sans Light"/>
          <w:b/>
          <w:iCs/>
          <w:color w:val="303AB2"/>
          <w:sz w:val="22"/>
          <w:szCs w:val="22"/>
          <w:lang w:val="es-ES" w:eastAsia="es-ES_tradnl"/>
        </w:rPr>
        <w:lastRenderedPageBreak/>
        <w:t xml:space="preserve">TABLAS DE PRECIOS </w:t>
      </w:r>
      <w:r w:rsidR="001B3C4A" w:rsidRPr="001B3C4A">
        <w:rPr>
          <w:rFonts w:ascii="Open Sans Light" w:eastAsia="Times New Roman" w:hAnsi="Open Sans Light" w:cs="Open Sans Light"/>
          <w:b/>
          <w:iCs/>
          <w:color w:val="303AB2"/>
          <w:sz w:val="22"/>
          <w:szCs w:val="22"/>
          <w:lang w:val="es-ES" w:eastAsia="es-ES_tradnl"/>
        </w:rPr>
        <w:t xml:space="preserve">DE LA VIVIENDA EN VENTA </w:t>
      </w:r>
      <w:r w:rsidRPr="001B3C4A">
        <w:rPr>
          <w:rFonts w:ascii="Open Sans Light" w:eastAsia="Times New Roman" w:hAnsi="Open Sans Light" w:cs="Open Sans Light"/>
          <w:b/>
          <w:iCs/>
          <w:color w:val="303AB2"/>
          <w:sz w:val="22"/>
          <w:szCs w:val="22"/>
          <w:lang w:val="es-ES" w:eastAsia="es-ES_tradnl"/>
        </w:rPr>
        <w:t xml:space="preserve">Y DE EVOLUCIONES </w:t>
      </w:r>
      <w:r w:rsidR="001B3C4A" w:rsidRPr="001B3C4A">
        <w:rPr>
          <w:rFonts w:ascii="Open Sans Light" w:eastAsia="Times New Roman" w:hAnsi="Open Sans Light" w:cs="Open Sans Light"/>
          <w:b/>
          <w:iCs/>
          <w:color w:val="303AB2"/>
          <w:sz w:val="22"/>
          <w:szCs w:val="22"/>
          <w:lang w:val="es-ES" w:eastAsia="es-ES_tradnl"/>
        </w:rPr>
        <w:t xml:space="preserve">ANUALES </w:t>
      </w:r>
      <w:r w:rsidRPr="001B3C4A">
        <w:rPr>
          <w:rFonts w:ascii="Open Sans Light" w:eastAsia="Times New Roman" w:hAnsi="Open Sans Light" w:cs="Open Sans Light"/>
          <w:b/>
          <w:iCs/>
          <w:color w:val="303AB2"/>
          <w:sz w:val="22"/>
          <w:szCs w:val="22"/>
          <w:lang w:val="es-ES" w:eastAsia="es-ES_tradnl"/>
        </w:rPr>
        <w:t>(</w:t>
      </w:r>
      <w:r w:rsidR="009C6353" w:rsidRPr="001B3C4A">
        <w:rPr>
          <w:rFonts w:ascii="Open Sans Light" w:eastAsia="Times New Roman" w:hAnsi="Open Sans Light" w:cs="Open Sans Light"/>
          <w:b/>
          <w:iCs/>
          <w:color w:val="303AB2"/>
          <w:sz w:val="22"/>
          <w:szCs w:val="22"/>
          <w:lang w:val="es-ES" w:eastAsia="es-ES_tradnl"/>
        </w:rPr>
        <w:t>7</w:t>
      </w:r>
      <w:r w:rsidRPr="001B3C4A">
        <w:rPr>
          <w:rFonts w:ascii="Open Sans Light" w:eastAsia="Times New Roman" w:hAnsi="Open Sans Light" w:cs="Open Sans Light"/>
          <w:b/>
          <w:iCs/>
          <w:color w:val="303AB2"/>
          <w:sz w:val="22"/>
          <w:szCs w:val="22"/>
          <w:lang w:val="es-ES" w:eastAsia="es-ES_tradnl"/>
        </w:rPr>
        <w:t>)</w:t>
      </w:r>
    </w:p>
    <w:p w14:paraId="5A611C1F" w14:textId="7EB259F7" w:rsidR="00B16ECF" w:rsidRPr="00C5673A" w:rsidRDefault="00B16ECF" w:rsidP="007A7162">
      <w:pPr>
        <w:pStyle w:val="NormalWeb"/>
        <w:shd w:val="clear" w:color="auto" w:fill="FFFFFF"/>
        <w:spacing w:line="276" w:lineRule="auto"/>
        <w:rPr>
          <w:rFonts w:ascii="Open Sans Light" w:hAnsi="Open Sans Light" w:cs="Open Sans Light"/>
          <w:b/>
          <w:iCs/>
          <w:color w:val="303AB2"/>
        </w:rPr>
      </w:pPr>
      <w:r w:rsidRPr="00C5673A">
        <w:rPr>
          <w:rFonts w:ascii="Open Sans Light" w:hAnsi="Open Sans Light" w:cs="Open Sans Light"/>
          <w:b/>
          <w:iCs/>
          <w:color w:val="303AB2"/>
        </w:rPr>
        <w:t xml:space="preserve">Tabla 1: CCAA </w:t>
      </w:r>
      <w:r w:rsidR="008544B9">
        <w:rPr>
          <w:rFonts w:ascii="Open Sans Light" w:hAnsi="Open Sans Light" w:cs="Open Sans Light"/>
          <w:b/>
          <w:iCs/>
          <w:color w:val="303AB2"/>
        </w:rPr>
        <w:t>de mayor a menor variación</w:t>
      </w:r>
      <w:r w:rsidR="008544B9" w:rsidRPr="00C5673A">
        <w:rPr>
          <w:rFonts w:ascii="Open Sans Light" w:hAnsi="Open Sans Light" w:cs="Open Sans Light"/>
          <w:b/>
          <w:iCs/>
          <w:color w:val="303AB2"/>
        </w:rPr>
        <w:t xml:space="preserve"> </w:t>
      </w:r>
      <w:r w:rsidR="008544B9" w:rsidRPr="00E4355D">
        <w:rPr>
          <w:rFonts w:ascii="Open Sans Light" w:hAnsi="Open Sans Light" w:cs="Open Sans Light"/>
          <w:b/>
          <w:iCs/>
          <w:color w:val="303AB2"/>
        </w:rPr>
        <w:t>anua</w:t>
      </w:r>
      <w:r w:rsidR="008544B9">
        <w:rPr>
          <w:rFonts w:ascii="Open Sans Light" w:hAnsi="Open Sans Light" w:cs="Open Sans Light"/>
          <w:b/>
          <w:iCs/>
          <w:color w:val="303AB2"/>
        </w:rPr>
        <w:t>l</w:t>
      </w:r>
      <w:r w:rsidR="008544B9" w:rsidRPr="00E4355D">
        <w:rPr>
          <w:rFonts w:ascii="Open Sans Light" w:hAnsi="Open Sans Light" w:cs="Open Sans Light"/>
          <w:b/>
          <w:iCs/>
          <w:color w:val="303AB2"/>
        </w:rPr>
        <w:t xml:space="preserve"> </w:t>
      </w:r>
      <w:r w:rsidRPr="00C5673A">
        <w:rPr>
          <w:rFonts w:ascii="Open Sans Light" w:hAnsi="Open Sans Light" w:cs="Open Sans Light"/>
          <w:b/>
          <w:iCs/>
          <w:color w:val="303AB2"/>
        </w:rPr>
        <w:t xml:space="preserve"> (</w:t>
      </w:r>
      <w:r w:rsidR="00930E62">
        <w:rPr>
          <w:rFonts w:ascii="Open Sans Light" w:hAnsi="Open Sans Light" w:cs="Open Sans Light"/>
          <w:b/>
          <w:iCs/>
          <w:color w:val="303AB2"/>
        </w:rPr>
        <w:t>dic</w:t>
      </w:r>
      <w:r w:rsidRPr="00B16ECF">
        <w:rPr>
          <w:rFonts w:ascii="Open Sans Light" w:hAnsi="Open Sans Light" w:cs="Open Sans Light"/>
          <w:b/>
          <w:iCs/>
          <w:color w:val="303AB2"/>
        </w:rPr>
        <w:t>.1</w:t>
      </w:r>
      <w:r w:rsidR="00930E62">
        <w:rPr>
          <w:rFonts w:ascii="Open Sans Light" w:hAnsi="Open Sans Light" w:cs="Open Sans Light"/>
          <w:b/>
          <w:iCs/>
          <w:color w:val="303AB2"/>
        </w:rPr>
        <w:t>8</w:t>
      </w:r>
      <w:r w:rsidRPr="00B16ECF">
        <w:rPr>
          <w:rFonts w:ascii="Open Sans Light" w:hAnsi="Open Sans Light" w:cs="Open Sans Light"/>
          <w:b/>
          <w:iCs/>
          <w:color w:val="303AB2"/>
        </w:rPr>
        <w:t xml:space="preserve"> – </w:t>
      </w:r>
      <w:r w:rsidR="00930E62">
        <w:rPr>
          <w:rFonts w:ascii="Open Sans Light" w:hAnsi="Open Sans Light" w:cs="Open Sans Light"/>
          <w:b/>
          <w:iCs/>
          <w:color w:val="303AB2"/>
        </w:rPr>
        <w:t>dic</w:t>
      </w:r>
      <w:r w:rsidRPr="00B16ECF">
        <w:rPr>
          <w:rFonts w:ascii="Open Sans Light" w:hAnsi="Open Sans Light" w:cs="Open Sans Light"/>
          <w:b/>
          <w:iCs/>
          <w:color w:val="303AB2"/>
        </w:rPr>
        <w:t>.19</w:t>
      </w:r>
      <w:r w:rsidRPr="00C5673A">
        <w:rPr>
          <w:rFonts w:ascii="Open Sans Light" w:hAnsi="Open Sans Light" w:cs="Open Sans Light"/>
          <w:b/>
          <w:iCs/>
          <w:color w:val="303AB2"/>
        </w:rPr>
        <w:t>)</w:t>
      </w:r>
    </w:p>
    <w:tbl>
      <w:tblPr>
        <w:tblStyle w:val="Tabladecuadrcula5oscura-nfasis11"/>
        <w:tblW w:w="8864" w:type="dxa"/>
        <w:tblLook w:val="04A0" w:firstRow="1" w:lastRow="0" w:firstColumn="1" w:lastColumn="0" w:noHBand="0" w:noVBand="1"/>
      </w:tblPr>
      <w:tblGrid>
        <w:gridCol w:w="3227"/>
        <w:gridCol w:w="2756"/>
        <w:gridCol w:w="2881"/>
      </w:tblGrid>
      <w:tr w:rsidR="00D32625" w:rsidRPr="006C4C7E" w14:paraId="1F6FAEB0" w14:textId="77777777" w:rsidTr="006C4C7E">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5A80AC10" w14:textId="77777777" w:rsidR="00D32625" w:rsidRPr="007354B5" w:rsidRDefault="00D32625" w:rsidP="006C4C7E">
            <w:pPr>
              <w:jc w:val="center"/>
              <w:rPr>
                <w:rFonts w:ascii="Open Sans" w:hAnsi="Open Sans" w:cs="Open Sans"/>
                <w:bCs w:val="0"/>
                <w:sz w:val="22"/>
                <w:szCs w:val="22"/>
                <w:lang w:val="es-ES"/>
              </w:rPr>
            </w:pPr>
            <w:r w:rsidRPr="007354B5">
              <w:rPr>
                <w:rFonts w:ascii="Open Sans" w:hAnsi="Open Sans" w:cs="Open Sans"/>
                <w:bCs w:val="0"/>
                <w:sz w:val="22"/>
                <w:szCs w:val="22"/>
                <w:lang w:val="es-ES"/>
              </w:rPr>
              <w:t>Comunidad Autónoma</w:t>
            </w:r>
          </w:p>
        </w:tc>
        <w:tc>
          <w:tcPr>
            <w:tcW w:w="2756" w:type="dxa"/>
            <w:vAlign w:val="center"/>
          </w:tcPr>
          <w:p w14:paraId="0FE70403" w14:textId="7777777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Variación interanual (%)</w:t>
            </w:r>
          </w:p>
        </w:tc>
        <w:tc>
          <w:tcPr>
            <w:tcW w:w="2881" w:type="dxa"/>
            <w:vAlign w:val="center"/>
          </w:tcPr>
          <w:p w14:paraId="2C91ABBA" w14:textId="5A8FD459" w:rsidR="00D32625" w:rsidRPr="006C4C7E" w:rsidRDefault="000F4E17"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w:t>
            </w:r>
            <w:r w:rsidR="00D32625" w:rsidRPr="006C4C7E">
              <w:rPr>
                <w:rFonts w:ascii="Open Sans" w:hAnsi="Open Sans" w:cs="Open Sans"/>
                <w:bCs w:val="0"/>
                <w:sz w:val="22"/>
                <w:szCs w:val="22"/>
                <w:lang w:val="es-ES"/>
              </w:rPr>
              <w:t xml:space="preserve"> 2019</w:t>
            </w:r>
          </w:p>
          <w:p w14:paraId="6B75C0BB" w14:textId="7777777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p>
        </w:tc>
      </w:tr>
      <w:tr w:rsidR="009C6353" w:rsidRPr="006C4C7E" w14:paraId="245BF86E" w14:textId="77777777" w:rsidTr="009C635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1A8D4705" w14:textId="7BFE29A9"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Baleares </w:t>
            </w:r>
          </w:p>
        </w:tc>
        <w:tc>
          <w:tcPr>
            <w:tcW w:w="2756" w:type="dxa"/>
            <w:vAlign w:val="bottom"/>
          </w:tcPr>
          <w:p w14:paraId="0D3F369A" w14:textId="0079CC1A"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9,9 %</w:t>
            </w:r>
          </w:p>
        </w:tc>
        <w:tc>
          <w:tcPr>
            <w:tcW w:w="2881" w:type="dxa"/>
            <w:vAlign w:val="bottom"/>
          </w:tcPr>
          <w:p w14:paraId="4D1E742E" w14:textId="7F9BB85F"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2.784 € </w:t>
            </w:r>
          </w:p>
        </w:tc>
      </w:tr>
      <w:tr w:rsidR="009C6353" w:rsidRPr="006C4C7E" w14:paraId="4C8CF81C" w14:textId="77777777" w:rsidTr="009C6353">
        <w:trPr>
          <w:trHeight w:val="273"/>
        </w:trPr>
        <w:tc>
          <w:tcPr>
            <w:cnfStyle w:val="001000000000" w:firstRow="0" w:lastRow="0" w:firstColumn="1" w:lastColumn="0" w:oddVBand="0" w:evenVBand="0" w:oddHBand="0" w:evenHBand="0" w:firstRowFirstColumn="0" w:firstRowLastColumn="0" w:lastRowFirstColumn="0" w:lastRowLastColumn="0"/>
            <w:tcW w:w="3227" w:type="dxa"/>
          </w:tcPr>
          <w:p w14:paraId="77566721" w14:textId="3E09F932"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Canarias </w:t>
            </w:r>
          </w:p>
        </w:tc>
        <w:tc>
          <w:tcPr>
            <w:tcW w:w="2756" w:type="dxa"/>
            <w:vAlign w:val="bottom"/>
          </w:tcPr>
          <w:p w14:paraId="6E394BA2" w14:textId="67EA5D8D"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5,6 %</w:t>
            </w:r>
          </w:p>
        </w:tc>
        <w:tc>
          <w:tcPr>
            <w:tcW w:w="2881" w:type="dxa"/>
            <w:vAlign w:val="bottom"/>
          </w:tcPr>
          <w:p w14:paraId="2717866E" w14:textId="6E6409FC"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1.773 € </w:t>
            </w:r>
          </w:p>
        </w:tc>
      </w:tr>
      <w:tr w:rsidR="009C6353" w:rsidRPr="006C4C7E" w14:paraId="4EB84062" w14:textId="77777777" w:rsidTr="009C635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57173551" w14:textId="4DDD2B8C"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Madrid </w:t>
            </w:r>
          </w:p>
        </w:tc>
        <w:tc>
          <w:tcPr>
            <w:tcW w:w="2756" w:type="dxa"/>
            <w:vAlign w:val="bottom"/>
          </w:tcPr>
          <w:p w14:paraId="3B5C96F9" w14:textId="0318E2B2"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5,1 %</w:t>
            </w:r>
          </w:p>
        </w:tc>
        <w:tc>
          <w:tcPr>
            <w:tcW w:w="2881" w:type="dxa"/>
            <w:vAlign w:val="bottom"/>
          </w:tcPr>
          <w:p w14:paraId="6A18A67F" w14:textId="4186390D"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3.030 € </w:t>
            </w:r>
          </w:p>
        </w:tc>
      </w:tr>
      <w:tr w:rsidR="009C6353" w:rsidRPr="006C4C7E" w14:paraId="068333F7" w14:textId="77777777" w:rsidTr="009C6353">
        <w:trPr>
          <w:trHeight w:val="273"/>
        </w:trPr>
        <w:tc>
          <w:tcPr>
            <w:cnfStyle w:val="001000000000" w:firstRow="0" w:lastRow="0" w:firstColumn="1" w:lastColumn="0" w:oddVBand="0" w:evenVBand="0" w:oddHBand="0" w:evenHBand="0" w:firstRowFirstColumn="0" w:firstRowLastColumn="0" w:lastRowFirstColumn="0" w:lastRowLastColumn="0"/>
            <w:tcW w:w="3227" w:type="dxa"/>
          </w:tcPr>
          <w:p w14:paraId="0D8ADF2C" w14:textId="7C5DCB0D"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Región de Murcia </w:t>
            </w:r>
          </w:p>
        </w:tc>
        <w:tc>
          <w:tcPr>
            <w:tcW w:w="2756" w:type="dxa"/>
            <w:vAlign w:val="bottom"/>
          </w:tcPr>
          <w:p w14:paraId="5A9817E3" w14:textId="3A31DDB4"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2,7 %</w:t>
            </w:r>
          </w:p>
        </w:tc>
        <w:tc>
          <w:tcPr>
            <w:tcW w:w="2881" w:type="dxa"/>
            <w:vAlign w:val="bottom"/>
          </w:tcPr>
          <w:p w14:paraId="17D94D9D" w14:textId="30768330"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1.167 € </w:t>
            </w:r>
          </w:p>
        </w:tc>
      </w:tr>
      <w:tr w:rsidR="009C6353" w:rsidRPr="006C4C7E" w14:paraId="255CD49D" w14:textId="77777777" w:rsidTr="009C635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726D397C" w14:textId="7DE5E742"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Navarra </w:t>
            </w:r>
          </w:p>
        </w:tc>
        <w:tc>
          <w:tcPr>
            <w:tcW w:w="2756" w:type="dxa"/>
            <w:vAlign w:val="bottom"/>
          </w:tcPr>
          <w:p w14:paraId="23BE7674" w14:textId="4623559F"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1,9 %</w:t>
            </w:r>
          </w:p>
        </w:tc>
        <w:tc>
          <w:tcPr>
            <w:tcW w:w="2881" w:type="dxa"/>
            <w:vAlign w:val="bottom"/>
          </w:tcPr>
          <w:p w14:paraId="5CD2FDBB" w14:textId="324140ED"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1.617 € </w:t>
            </w:r>
          </w:p>
        </w:tc>
      </w:tr>
      <w:tr w:rsidR="009C6353" w:rsidRPr="006C4C7E" w14:paraId="71AAF16A" w14:textId="77777777" w:rsidTr="009C6353">
        <w:trPr>
          <w:trHeight w:val="273"/>
        </w:trPr>
        <w:tc>
          <w:tcPr>
            <w:cnfStyle w:val="001000000000" w:firstRow="0" w:lastRow="0" w:firstColumn="1" w:lastColumn="0" w:oddVBand="0" w:evenVBand="0" w:oddHBand="0" w:evenHBand="0" w:firstRowFirstColumn="0" w:firstRowLastColumn="0" w:lastRowFirstColumn="0" w:lastRowLastColumn="0"/>
            <w:tcW w:w="3227" w:type="dxa"/>
          </w:tcPr>
          <w:p w14:paraId="7555512A" w14:textId="43A0A82F"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La Rioja </w:t>
            </w:r>
          </w:p>
        </w:tc>
        <w:tc>
          <w:tcPr>
            <w:tcW w:w="2756" w:type="dxa"/>
            <w:vAlign w:val="bottom"/>
          </w:tcPr>
          <w:p w14:paraId="5A235794" w14:textId="7E0A9FF0"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1,6 %</w:t>
            </w:r>
          </w:p>
        </w:tc>
        <w:tc>
          <w:tcPr>
            <w:tcW w:w="2881" w:type="dxa"/>
            <w:vAlign w:val="bottom"/>
          </w:tcPr>
          <w:p w14:paraId="18E3AE85" w14:textId="081D939E"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1.413 € </w:t>
            </w:r>
          </w:p>
        </w:tc>
      </w:tr>
      <w:tr w:rsidR="009C6353" w:rsidRPr="006C4C7E" w14:paraId="7E9BF1AE" w14:textId="77777777" w:rsidTr="009C635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45FC6C30" w14:textId="7159AB18"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Aragón </w:t>
            </w:r>
          </w:p>
        </w:tc>
        <w:tc>
          <w:tcPr>
            <w:tcW w:w="2756" w:type="dxa"/>
            <w:vAlign w:val="bottom"/>
          </w:tcPr>
          <w:p w14:paraId="4F5E2FE9" w14:textId="2F496014"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1,5 %</w:t>
            </w:r>
          </w:p>
        </w:tc>
        <w:tc>
          <w:tcPr>
            <w:tcW w:w="2881" w:type="dxa"/>
            <w:vAlign w:val="bottom"/>
          </w:tcPr>
          <w:p w14:paraId="6B60E0C6" w14:textId="3F8A0C5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1.577 € </w:t>
            </w:r>
          </w:p>
        </w:tc>
      </w:tr>
      <w:tr w:rsidR="009C6353" w:rsidRPr="006C4C7E" w14:paraId="4963E573" w14:textId="77777777" w:rsidTr="009C6353">
        <w:trPr>
          <w:trHeight w:val="273"/>
        </w:trPr>
        <w:tc>
          <w:tcPr>
            <w:cnfStyle w:val="001000000000" w:firstRow="0" w:lastRow="0" w:firstColumn="1" w:lastColumn="0" w:oddVBand="0" w:evenVBand="0" w:oddHBand="0" w:evenHBand="0" w:firstRowFirstColumn="0" w:firstRowLastColumn="0" w:lastRowFirstColumn="0" w:lastRowLastColumn="0"/>
            <w:tcW w:w="3227" w:type="dxa"/>
          </w:tcPr>
          <w:p w14:paraId="3F9393D3" w14:textId="2A6898C8"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Andalucía </w:t>
            </w:r>
          </w:p>
        </w:tc>
        <w:tc>
          <w:tcPr>
            <w:tcW w:w="2756" w:type="dxa"/>
            <w:vAlign w:val="bottom"/>
          </w:tcPr>
          <w:p w14:paraId="210F2458" w14:textId="31C24951"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1,5 %</w:t>
            </w:r>
          </w:p>
        </w:tc>
        <w:tc>
          <w:tcPr>
            <w:tcW w:w="2881" w:type="dxa"/>
            <w:vAlign w:val="bottom"/>
          </w:tcPr>
          <w:p w14:paraId="5CF1F57F" w14:textId="335F157C"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1.630 € </w:t>
            </w:r>
          </w:p>
        </w:tc>
      </w:tr>
      <w:tr w:rsidR="009C6353" w:rsidRPr="006C4C7E" w14:paraId="3E9F4E5D" w14:textId="77777777" w:rsidTr="009C635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18663E3A" w14:textId="3F0C7483"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Cantabria </w:t>
            </w:r>
          </w:p>
        </w:tc>
        <w:tc>
          <w:tcPr>
            <w:tcW w:w="2756" w:type="dxa"/>
            <w:vAlign w:val="bottom"/>
          </w:tcPr>
          <w:p w14:paraId="0758512E" w14:textId="1E7D1B28"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0,7 %</w:t>
            </w:r>
          </w:p>
        </w:tc>
        <w:tc>
          <w:tcPr>
            <w:tcW w:w="2881" w:type="dxa"/>
            <w:vAlign w:val="bottom"/>
          </w:tcPr>
          <w:p w14:paraId="622EF5F9" w14:textId="4F3F355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1.718 € </w:t>
            </w:r>
          </w:p>
        </w:tc>
      </w:tr>
      <w:tr w:rsidR="009C6353" w:rsidRPr="006C4C7E" w14:paraId="50D4F6CA" w14:textId="77777777" w:rsidTr="009C6353">
        <w:trPr>
          <w:trHeight w:val="273"/>
        </w:trPr>
        <w:tc>
          <w:tcPr>
            <w:cnfStyle w:val="001000000000" w:firstRow="0" w:lastRow="0" w:firstColumn="1" w:lastColumn="0" w:oddVBand="0" w:evenVBand="0" w:oddHBand="0" w:evenHBand="0" w:firstRowFirstColumn="0" w:firstRowLastColumn="0" w:lastRowFirstColumn="0" w:lastRowLastColumn="0"/>
            <w:tcW w:w="3227" w:type="dxa"/>
          </w:tcPr>
          <w:p w14:paraId="008E17C3" w14:textId="03BFD15B"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Asturias </w:t>
            </w:r>
          </w:p>
        </w:tc>
        <w:tc>
          <w:tcPr>
            <w:tcW w:w="2756" w:type="dxa"/>
            <w:vAlign w:val="bottom"/>
          </w:tcPr>
          <w:p w14:paraId="304312FB" w14:textId="2C9D56AC"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0,6 %</w:t>
            </w:r>
          </w:p>
        </w:tc>
        <w:tc>
          <w:tcPr>
            <w:tcW w:w="2881" w:type="dxa"/>
            <w:vAlign w:val="bottom"/>
          </w:tcPr>
          <w:p w14:paraId="183BFFE7" w14:textId="5FA4BDB0"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1.550 € </w:t>
            </w:r>
          </w:p>
        </w:tc>
      </w:tr>
      <w:tr w:rsidR="009C6353" w:rsidRPr="006C4C7E" w14:paraId="646ABF83" w14:textId="77777777" w:rsidTr="009C635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150C943A" w14:textId="5B530573"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w:t>
            </w:r>
            <w:proofErr w:type="spellStart"/>
            <w:r w:rsidRPr="007354B5">
              <w:rPr>
                <w:rFonts w:ascii="Open Sans" w:hAnsi="Open Sans" w:cs="Open Sans"/>
                <w:b w:val="0"/>
                <w:sz w:val="22"/>
                <w:szCs w:val="22"/>
              </w:rPr>
              <w:t>Comunitat</w:t>
            </w:r>
            <w:proofErr w:type="spellEnd"/>
            <w:r w:rsidRPr="007354B5">
              <w:rPr>
                <w:rFonts w:ascii="Open Sans" w:hAnsi="Open Sans" w:cs="Open Sans"/>
                <w:b w:val="0"/>
                <w:sz w:val="22"/>
                <w:szCs w:val="22"/>
              </w:rPr>
              <w:t xml:space="preserve"> Valenciana </w:t>
            </w:r>
          </w:p>
        </w:tc>
        <w:tc>
          <w:tcPr>
            <w:tcW w:w="2756" w:type="dxa"/>
            <w:vAlign w:val="bottom"/>
          </w:tcPr>
          <w:p w14:paraId="5E0DF00F" w14:textId="0AEB4A3A"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0,6 %</w:t>
            </w:r>
          </w:p>
        </w:tc>
        <w:tc>
          <w:tcPr>
            <w:tcW w:w="2881" w:type="dxa"/>
            <w:vAlign w:val="bottom"/>
          </w:tcPr>
          <w:p w14:paraId="57BF63F6" w14:textId="05E9FC28"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1.408 € </w:t>
            </w:r>
          </w:p>
        </w:tc>
      </w:tr>
      <w:tr w:rsidR="009C6353" w:rsidRPr="006C4C7E" w14:paraId="5D5D6754" w14:textId="77777777" w:rsidTr="009C6353">
        <w:trPr>
          <w:trHeight w:val="273"/>
        </w:trPr>
        <w:tc>
          <w:tcPr>
            <w:cnfStyle w:val="001000000000" w:firstRow="0" w:lastRow="0" w:firstColumn="1" w:lastColumn="0" w:oddVBand="0" w:evenVBand="0" w:oddHBand="0" w:evenHBand="0" w:firstRowFirstColumn="0" w:firstRowLastColumn="0" w:lastRowFirstColumn="0" w:lastRowLastColumn="0"/>
            <w:tcW w:w="3227" w:type="dxa"/>
          </w:tcPr>
          <w:p w14:paraId="6E41FB0D" w14:textId="25411662"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País Vasco </w:t>
            </w:r>
          </w:p>
        </w:tc>
        <w:tc>
          <w:tcPr>
            <w:tcW w:w="2756" w:type="dxa"/>
            <w:vAlign w:val="bottom"/>
          </w:tcPr>
          <w:p w14:paraId="2FE7697A" w14:textId="205A154A"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0,05 %</w:t>
            </w:r>
          </w:p>
        </w:tc>
        <w:tc>
          <w:tcPr>
            <w:tcW w:w="2881" w:type="dxa"/>
            <w:vAlign w:val="bottom"/>
          </w:tcPr>
          <w:p w14:paraId="5BC63147" w14:textId="21CF8454"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2.799 € </w:t>
            </w:r>
          </w:p>
        </w:tc>
      </w:tr>
      <w:tr w:rsidR="009C6353" w:rsidRPr="006C4C7E" w14:paraId="7CA31E25" w14:textId="77777777" w:rsidTr="009C635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6351E8FD" w14:textId="40349E16"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Extremadura </w:t>
            </w:r>
          </w:p>
        </w:tc>
        <w:tc>
          <w:tcPr>
            <w:tcW w:w="2756" w:type="dxa"/>
            <w:vAlign w:val="bottom"/>
          </w:tcPr>
          <w:p w14:paraId="16003E6D" w14:textId="0E46F67A"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-1,2 %</w:t>
            </w:r>
          </w:p>
        </w:tc>
        <w:tc>
          <w:tcPr>
            <w:tcW w:w="2881" w:type="dxa"/>
            <w:vAlign w:val="bottom"/>
          </w:tcPr>
          <w:p w14:paraId="2267A148" w14:textId="72A073AA"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1.097 € </w:t>
            </w:r>
          </w:p>
        </w:tc>
      </w:tr>
      <w:tr w:rsidR="009C6353" w:rsidRPr="006C4C7E" w14:paraId="79C0D6A2" w14:textId="77777777" w:rsidTr="009C6353">
        <w:trPr>
          <w:trHeight w:val="273"/>
        </w:trPr>
        <w:tc>
          <w:tcPr>
            <w:cnfStyle w:val="001000000000" w:firstRow="0" w:lastRow="0" w:firstColumn="1" w:lastColumn="0" w:oddVBand="0" w:evenVBand="0" w:oddHBand="0" w:evenHBand="0" w:firstRowFirstColumn="0" w:firstRowLastColumn="0" w:lastRowFirstColumn="0" w:lastRowLastColumn="0"/>
            <w:tcW w:w="3227" w:type="dxa"/>
          </w:tcPr>
          <w:p w14:paraId="18C86D3A" w14:textId="7AE2AC03"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Castilla-La Mancha </w:t>
            </w:r>
          </w:p>
        </w:tc>
        <w:tc>
          <w:tcPr>
            <w:tcW w:w="2756" w:type="dxa"/>
            <w:vAlign w:val="bottom"/>
          </w:tcPr>
          <w:p w14:paraId="5FFD30E0" w14:textId="31E6FA13"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-1,7 %</w:t>
            </w:r>
          </w:p>
        </w:tc>
        <w:tc>
          <w:tcPr>
            <w:tcW w:w="2881" w:type="dxa"/>
            <w:vAlign w:val="bottom"/>
          </w:tcPr>
          <w:p w14:paraId="0F48DFDD" w14:textId="6E034622"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1.100 € </w:t>
            </w:r>
          </w:p>
        </w:tc>
      </w:tr>
      <w:tr w:rsidR="009C6353" w:rsidRPr="006C4C7E" w14:paraId="54396449" w14:textId="77777777" w:rsidTr="009C635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75F6EB47" w14:textId="151937FB"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Castilla y León </w:t>
            </w:r>
          </w:p>
        </w:tc>
        <w:tc>
          <w:tcPr>
            <w:tcW w:w="2756" w:type="dxa"/>
            <w:vAlign w:val="bottom"/>
          </w:tcPr>
          <w:p w14:paraId="3059706D" w14:textId="7F913A8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-2,3 %</w:t>
            </w:r>
          </w:p>
        </w:tc>
        <w:tc>
          <w:tcPr>
            <w:tcW w:w="2881" w:type="dxa"/>
            <w:vAlign w:val="bottom"/>
          </w:tcPr>
          <w:p w14:paraId="723AC8E1" w14:textId="21715635"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1.439 € </w:t>
            </w:r>
          </w:p>
        </w:tc>
      </w:tr>
      <w:tr w:rsidR="009C6353" w:rsidRPr="006C4C7E" w14:paraId="4D88C30F" w14:textId="77777777" w:rsidTr="009C6353">
        <w:trPr>
          <w:trHeight w:val="273"/>
        </w:trPr>
        <w:tc>
          <w:tcPr>
            <w:cnfStyle w:val="001000000000" w:firstRow="0" w:lastRow="0" w:firstColumn="1" w:lastColumn="0" w:oddVBand="0" w:evenVBand="0" w:oddHBand="0" w:evenHBand="0" w:firstRowFirstColumn="0" w:firstRowLastColumn="0" w:lastRowFirstColumn="0" w:lastRowLastColumn="0"/>
            <w:tcW w:w="3227" w:type="dxa"/>
          </w:tcPr>
          <w:p w14:paraId="38C92ACC" w14:textId="2E2FA77D"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Galicia </w:t>
            </w:r>
          </w:p>
        </w:tc>
        <w:tc>
          <w:tcPr>
            <w:tcW w:w="2756" w:type="dxa"/>
            <w:vAlign w:val="bottom"/>
          </w:tcPr>
          <w:p w14:paraId="5B73F8F5" w14:textId="316C49E0"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-2,7 %</w:t>
            </w:r>
          </w:p>
        </w:tc>
        <w:tc>
          <w:tcPr>
            <w:tcW w:w="2881" w:type="dxa"/>
            <w:vAlign w:val="bottom"/>
          </w:tcPr>
          <w:p w14:paraId="0B22B50F" w14:textId="1A6112C6"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1.575 € </w:t>
            </w:r>
          </w:p>
        </w:tc>
      </w:tr>
      <w:tr w:rsidR="009C6353" w:rsidRPr="006C4C7E" w14:paraId="21D35E85" w14:textId="77777777" w:rsidTr="009C635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12B002A6" w14:textId="2C0FFAB7"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Cataluña </w:t>
            </w:r>
          </w:p>
        </w:tc>
        <w:tc>
          <w:tcPr>
            <w:tcW w:w="2756" w:type="dxa"/>
            <w:vAlign w:val="bottom"/>
          </w:tcPr>
          <w:p w14:paraId="28F83031" w14:textId="1509334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-5,0 %</w:t>
            </w:r>
          </w:p>
        </w:tc>
        <w:tc>
          <w:tcPr>
            <w:tcW w:w="2881" w:type="dxa"/>
            <w:vAlign w:val="bottom"/>
          </w:tcPr>
          <w:p w14:paraId="545D7EB9" w14:textId="11D9EF6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2.416 € </w:t>
            </w:r>
          </w:p>
        </w:tc>
      </w:tr>
      <w:tr w:rsidR="009C6353" w:rsidRPr="006C4C7E" w14:paraId="1ABB494A" w14:textId="77777777" w:rsidTr="009C6353">
        <w:trPr>
          <w:trHeight w:val="273"/>
        </w:trPr>
        <w:tc>
          <w:tcPr>
            <w:cnfStyle w:val="001000000000" w:firstRow="0" w:lastRow="0" w:firstColumn="1" w:lastColumn="0" w:oddVBand="0" w:evenVBand="0" w:oddHBand="0" w:evenHBand="0" w:firstRowFirstColumn="0" w:firstRowLastColumn="0" w:lastRowFirstColumn="0" w:lastRowLastColumn="0"/>
            <w:tcW w:w="3227" w:type="dxa"/>
          </w:tcPr>
          <w:p w14:paraId="44DDC997" w14:textId="597BBEA8"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 xml:space="preserve"> España </w:t>
            </w:r>
          </w:p>
        </w:tc>
        <w:tc>
          <w:tcPr>
            <w:tcW w:w="2756" w:type="dxa"/>
            <w:vAlign w:val="bottom"/>
          </w:tcPr>
          <w:p w14:paraId="028637A4" w14:textId="6E64A61D"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sidRPr="006C4C7E">
              <w:rPr>
                <w:rFonts w:ascii="Open Sans" w:hAnsi="Open Sans" w:cs="Open Sans"/>
                <w:color w:val="9C0006"/>
                <w:sz w:val="22"/>
                <w:szCs w:val="22"/>
              </w:rPr>
              <w:t>-1,3 %</w:t>
            </w:r>
          </w:p>
        </w:tc>
        <w:tc>
          <w:tcPr>
            <w:tcW w:w="2881" w:type="dxa"/>
            <w:vAlign w:val="bottom"/>
          </w:tcPr>
          <w:p w14:paraId="72113F6E" w14:textId="06E4D5F9"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sidRPr="006C4C7E">
              <w:rPr>
                <w:rFonts w:ascii="Open Sans" w:hAnsi="Open Sans" w:cs="Open Sans"/>
                <w:color w:val="000000"/>
                <w:sz w:val="22"/>
                <w:szCs w:val="22"/>
              </w:rPr>
              <w:t xml:space="preserve">        1.846 € </w:t>
            </w:r>
          </w:p>
        </w:tc>
      </w:tr>
    </w:tbl>
    <w:p w14:paraId="672891F7" w14:textId="36DE7BC7" w:rsidR="00B16ECF" w:rsidRPr="008B228B" w:rsidRDefault="00B16ECF" w:rsidP="007A7162">
      <w:pPr>
        <w:pStyle w:val="NormalWeb"/>
        <w:shd w:val="clear" w:color="auto" w:fill="FFFFFF"/>
        <w:spacing w:line="276" w:lineRule="auto"/>
        <w:rPr>
          <w:rFonts w:ascii="Open Sans Light" w:hAnsi="Open Sans Light" w:cs="Open Sans Light"/>
          <w:b/>
          <w:iCs/>
          <w:color w:val="303AB2"/>
          <w:szCs w:val="18"/>
        </w:rPr>
      </w:pPr>
      <w:r w:rsidRPr="008B228B">
        <w:rPr>
          <w:rFonts w:ascii="Open Sans Light" w:hAnsi="Open Sans Light" w:cs="Open Sans Light"/>
          <w:b/>
          <w:iCs/>
          <w:color w:val="303AB2"/>
          <w:szCs w:val="18"/>
        </w:rPr>
        <w:t xml:space="preserve">Tabla </w:t>
      </w:r>
      <w:r>
        <w:rPr>
          <w:rFonts w:ascii="Open Sans Light" w:hAnsi="Open Sans Light" w:cs="Open Sans Light"/>
          <w:b/>
          <w:iCs/>
          <w:color w:val="303AB2"/>
          <w:szCs w:val="18"/>
        </w:rPr>
        <w:t>2</w:t>
      </w:r>
      <w:r w:rsidRPr="008B228B">
        <w:rPr>
          <w:rFonts w:ascii="Open Sans Light" w:hAnsi="Open Sans Light" w:cs="Open Sans Light"/>
          <w:b/>
          <w:iCs/>
          <w:color w:val="303AB2"/>
          <w:szCs w:val="18"/>
        </w:rPr>
        <w:t xml:space="preserve">: Provincias </w:t>
      </w:r>
      <w:r w:rsidR="008544B9">
        <w:rPr>
          <w:rFonts w:ascii="Open Sans Light" w:hAnsi="Open Sans Light" w:cs="Open Sans Light"/>
          <w:b/>
          <w:iCs/>
          <w:color w:val="303AB2"/>
        </w:rPr>
        <w:t>de mayor a menor variación</w:t>
      </w:r>
      <w:r w:rsidR="008544B9" w:rsidRPr="00C5673A">
        <w:rPr>
          <w:rFonts w:ascii="Open Sans Light" w:hAnsi="Open Sans Light" w:cs="Open Sans Light"/>
          <w:b/>
          <w:iCs/>
          <w:color w:val="303AB2"/>
        </w:rPr>
        <w:t xml:space="preserve"> </w:t>
      </w:r>
      <w:r w:rsidR="008544B9" w:rsidRPr="00E4355D">
        <w:rPr>
          <w:rFonts w:ascii="Open Sans Light" w:hAnsi="Open Sans Light" w:cs="Open Sans Light"/>
          <w:b/>
          <w:iCs/>
          <w:color w:val="303AB2"/>
        </w:rPr>
        <w:t>anua</w:t>
      </w:r>
      <w:r w:rsidR="008544B9">
        <w:rPr>
          <w:rFonts w:ascii="Open Sans Light" w:hAnsi="Open Sans Light" w:cs="Open Sans Light"/>
          <w:b/>
          <w:iCs/>
          <w:color w:val="303AB2"/>
        </w:rPr>
        <w:t>l</w:t>
      </w:r>
      <w:r w:rsidR="008544B9" w:rsidRPr="00E4355D">
        <w:rPr>
          <w:rFonts w:ascii="Open Sans Light" w:hAnsi="Open Sans Light" w:cs="Open Sans Light"/>
          <w:b/>
          <w:iCs/>
          <w:color w:val="303AB2"/>
        </w:rPr>
        <w:t xml:space="preserve">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E4355D">
        <w:rPr>
          <w:rFonts w:ascii="Open Sans Light" w:hAnsi="Open Sans Light" w:cs="Open Sans Light"/>
          <w:b/>
          <w:iCs/>
          <w:color w:val="303AB2"/>
        </w:rPr>
        <w:t>8</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.19</w:t>
      </w:r>
      <w:r w:rsidR="00E4355D" w:rsidRPr="00C5673A">
        <w:rPr>
          <w:rFonts w:ascii="Open Sans Light" w:hAnsi="Open Sans Light" w:cs="Open Sans Light"/>
          <w:b/>
          <w:iCs/>
          <w:color w:val="303AB2"/>
        </w:rPr>
        <w:t>)</w:t>
      </w:r>
    </w:p>
    <w:tbl>
      <w:tblPr>
        <w:tblStyle w:val="Tabladecuadrcula5oscura-nfasis11"/>
        <w:tblW w:w="8935" w:type="dxa"/>
        <w:tblLook w:val="04A0" w:firstRow="1" w:lastRow="0" w:firstColumn="1" w:lastColumn="0" w:noHBand="0" w:noVBand="1"/>
      </w:tblPr>
      <w:tblGrid>
        <w:gridCol w:w="2263"/>
        <w:gridCol w:w="2410"/>
        <w:gridCol w:w="1985"/>
        <w:gridCol w:w="2277"/>
      </w:tblGrid>
      <w:tr w:rsidR="00D32625" w:rsidRPr="006C4C7E" w14:paraId="53657253" w14:textId="77777777" w:rsidTr="006C4C7E">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A748C85" w14:textId="77777777" w:rsidR="00D32625" w:rsidRPr="007354B5" w:rsidRDefault="00D32625" w:rsidP="006C4C7E">
            <w:pPr>
              <w:jc w:val="center"/>
              <w:rPr>
                <w:rFonts w:ascii="Open Sans" w:hAnsi="Open Sans" w:cs="Open Sans"/>
                <w:bCs w:val="0"/>
                <w:sz w:val="22"/>
                <w:szCs w:val="22"/>
                <w:lang w:val="es-ES"/>
              </w:rPr>
            </w:pPr>
            <w:r w:rsidRPr="007354B5">
              <w:rPr>
                <w:rFonts w:ascii="Open Sans" w:hAnsi="Open Sans" w:cs="Open Sans"/>
                <w:bCs w:val="0"/>
                <w:sz w:val="22"/>
                <w:szCs w:val="22"/>
                <w:lang w:val="es-ES"/>
              </w:rPr>
              <w:t>Provincia</w:t>
            </w:r>
          </w:p>
        </w:tc>
        <w:tc>
          <w:tcPr>
            <w:tcW w:w="2410" w:type="dxa"/>
            <w:vAlign w:val="center"/>
          </w:tcPr>
          <w:p w14:paraId="15B7E4AB" w14:textId="26340D3F"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Provincia</w:t>
            </w:r>
          </w:p>
        </w:tc>
        <w:tc>
          <w:tcPr>
            <w:tcW w:w="1985" w:type="dxa"/>
            <w:vAlign w:val="center"/>
          </w:tcPr>
          <w:p w14:paraId="27FF768D" w14:textId="7777777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Variación</w:t>
            </w:r>
          </w:p>
          <w:p w14:paraId="47C0B485" w14:textId="0DC11694"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interanual (%)</w:t>
            </w:r>
          </w:p>
        </w:tc>
        <w:tc>
          <w:tcPr>
            <w:tcW w:w="2277" w:type="dxa"/>
            <w:vAlign w:val="center"/>
          </w:tcPr>
          <w:p w14:paraId="5CCEF1BA" w14:textId="40ADBD2C" w:rsidR="00D32625" w:rsidRPr="006C4C7E" w:rsidRDefault="000F4E17"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w:t>
            </w:r>
            <w:r w:rsidR="00D32625" w:rsidRPr="006C4C7E">
              <w:rPr>
                <w:rFonts w:ascii="Open Sans" w:hAnsi="Open Sans" w:cs="Open Sans"/>
                <w:bCs w:val="0"/>
                <w:sz w:val="22"/>
                <w:szCs w:val="22"/>
                <w:lang w:val="es-ES"/>
              </w:rPr>
              <w:t>. 2019</w:t>
            </w:r>
          </w:p>
          <w:p w14:paraId="3A7270FD" w14:textId="1A648409"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p>
        </w:tc>
      </w:tr>
      <w:tr w:rsidR="009C6353" w:rsidRPr="006C4C7E" w14:paraId="4595B377"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75DFC0E0" w14:textId="497DA282"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Baleares</w:t>
            </w:r>
          </w:p>
        </w:tc>
        <w:tc>
          <w:tcPr>
            <w:tcW w:w="2410" w:type="dxa"/>
          </w:tcPr>
          <w:p w14:paraId="23F752B4" w14:textId="143A55E5"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Illes Balears</w:t>
            </w:r>
          </w:p>
        </w:tc>
        <w:tc>
          <w:tcPr>
            <w:tcW w:w="1985" w:type="dxa"/>
            <w:vAlign w:val="bottom"/>
          </w:tcPr>
          <w:p w14:paraId="61CFD22D" w14:textId="1EADDE58"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9,9 %</w:t>
            </w:r>
          </w:p>
        </w:tc>
        <w:tc>
          <w:tcPr>
            <w:tcW w:w="2277" w:type="dxa"/>
            <w:vAlign w:val="bottom"/>
          </w:tcPr>
          <w:p w14:paraId="7CBEFA4F" w14:textId="000DCA64"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2.784 € </w:t>
            </w:r>
          </w:p>
        </w:tc>
      </w:tr>
      <w:tr w:rsidR="009C6353" w:rsidRPr="006C4C7E" w14:paraId="2F1D0C95"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1B12C55C" w14:textId="546916E5"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Canarias</w:t>
            </w:r>
          </w:p>
        </w:tc>
        <w:tc>
          <w:tcPr>
            <w:tcW w:w="2410" w:type="dxa"/>
          </w:tcPr>
          <w:p w14:paraId="3A2A07D4" w14:textId="41EE2298"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Santa Cruz de Tenerife</w:t>
            </w:r>
          </w:p>
        </w:tc>
        <w:tc>
          <w:tcPr>
            <w:tcW w:w="1985" w:type="dxa"/>
            <w:vAlign w:val="bottom"/>
          </w:tcPr>
          <w:p w14:paraId="056EC352" w14:textId="62165B46"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9,0 %</w:t>
            </w:r>
          </w:p>
        </w:tc>
        <w:tc>
          <w:tcPr>
            <w:tcW w:w="2277" w:type="dxa"/>
            <w:vAlign w:val="bottom"/>
          </w:tcPr>
          <w:p w14:paraId="0547D0AC" w14:textId="7FD375E0"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1.805 € </w:t>
            </w:r>
          </w:p>
        </w:tc>
      </w:tr>
      <w:tr w:rsidR="009C6353" w:rsidRPr="006C4C7E" w14:paraId="666526BF"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8788F84" w14:textId="330D33B5"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Andalucía</w:t>
            </w:r>
          </w:p>
        </w:tc>
        <w:tc>
          <w:tcPr>
            <w:tcW w:w="2410" w:type="dxa"/>
          </w:tcPr>
          <w:p w14:paraId="14267733" w14:textId="46C5EE5C"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Málaga</w:t>
            </w:r>
          </w:p>
        </w:tc>
        <w:tc>
          <w:tcPr>
            <w:tcW w:w="1985" w:type="dxa"/>
            <w:vAlign w:val="bottom"/>
          </w:tcPr>
          <w:p w14:paraId="77C8DC72" w14:textId="535AB52F"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6,9 %</w:t>
            </w:r>
          </w:p>
        </w:tc>
        <w:tc>
          <w:tcPr>
            <w:tcW w:w="2277" w:type="dxa"/>
            <w:vAlign w:val="bottom"/>
          </w:tcPr>
          <w:p w14:paraId="6FBDFB78" w14:textId="2A042933"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2.244 € </w:t>
            </w:r>
          </w:p>
        </w:tc>
      </w:tr>
      <w:tr w:rsidR="009C6353" w:rsidRPr="006C4C7E" w14:paraId="7C817079"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518C6CD7" w14:textId="2B0B7CE9"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Cataluña</w:t>
            </w:r>
          </w:p>
        </w:tc>
        <w:tc>
          <w:tcPr>
            <w:tcW w:w="2410" w:type="dxa"/>
          </w:tcPr>
          <w:p w14:paraId="13384CD3" w14:textId="5C643F41"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Girona</w:t>
            </w:r>
          </w:p>
        </w:tc>
        <w:tc>
          <w:tcPr>
            <w:tcW w:w="1985" w:type="dxa"/>
            <w:vAlign w:val="bottom"/>
          </w:tcPr>
          <w:p w14:paraId="6A033585" w14:textId="5E1FE561"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5,4 %</w:t>
            </w:r>
          </w:p>
        </w:tc>
        <w:tc>
          <w:tcPr>
            <w:tcW w:w="2277" w:type="dxa"/>
            <w:vAlign w:val="bottom"/>
          </w:tcPr>
          <w:p w14:paraId="18291E70" w14:textId="22F7DCC1"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1.991 € </w:t>
            </w:r>
          </w:p>
        </w:tc>
      </w:tr>
      <w:tr w:rsidR="009C6353" w:rsidRPr="006C4C7E" w14:paraId="4725F35E"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CC4BE3B" w14:textId="5B6880A3"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País Vasco</w:t>
            </w:r>
          </w:p>
        </w:tc>
        <w:tc>
          <w:tcPr>
            <w:tcW w:w="2410" w:type="dxa"/>
          </w:tcPr>
          <w:p w14:paraId="72C2A30A" w14:textId="6FA9C7F9"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Araba - Álava</w:t>
            </w:r>
          </w:p>
        </w:tc>
        <w:tc>
          <w:tcPr>
            <w:tcW w:w="1985" w:type="dxa"/>
            <w:vAlign w:val="bottom"/>
          </w:tcPr>
          <w:p w14:paraId="7EFB725A" w14:textId="55DE71C3"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5,4 %</w:t>
            </w:r>
          </w:p>
        </w:tc>
        <w:tc>
          <w:tcPr>
            <w:tcW w:w="2277" w:type="dxa"/>
            <w:vAlign w:val="bottom"/>
          </w:tcPr>
          <w:p w14:paraId="0F5EE939" w14:textId="3E765F6C"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2.349 € </w:t>
            </w:r>
          </w:p>
        </w:tc>
      </w:tr>
      <w:tr w:rsidR="009C6353" w:rsidRPr="006C4C7E" w14:paraId="3C098959"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15F637D1" w14:textId="714BF6BA"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Madrid</w:t>
            </w:r>
          </w:p>
        </w:tc>
        <w:tc>
          <w:tcPr>
            <w:tcW w:w="2410" w:type="dxa"/>
          </w:tcPr>
          <w:p w14:paraId="21C7F829" w14:textId="197473E4"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Madrid</w:t>
            </w:r>
          </w:p>
        </w:tc>
        <w:tc>
          <w:tcPr>
            <w:tcW w:w="1985" w:type="dxa"/>
            <w:vAlign w:val="bottom"/>
          </w:tcPr>
          <w:p w14:paraId="71C068C5" w14:textId="2ADBF725"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5,1 %</w:t>
            </w:r>
          </w:p>
        </w:tc>
        <w:tc>
          <w:tcPr>
            <w:tcW w:w="2277" w:type="dxa"/>
            <w:vAlign w:val="bottom"/>
          </w:tcPr>
          <w:p w14:paraId="7D803F4E" w14:textId="13BAC9F1"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3.030 € </w:t>
            </w:r>
          </w:p>
        </w:tc>
      </w:tr>
      <w:tr w:rsidR="009C6353" w:rsidRPr="006C4C7E" w14:paraId="54B4BE9F"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54E6F878" w14:textId="317F9D7C" w:rsidR="009C6353" w:rsidRPr="007354B5" w:rsidRDefault="009C6353" w:rsidP="009C6353">
            <w:pPr>
              <w:rPr>
                <w:rFonts w:ascii="Open Sans" w:hAnsi="Open Sans" w:cs="Open Sans"/>
                <w:b w:val="0"/>
                <w:sz w:val="22"/>
                <w:szCs w:val="22"/>
              </w:rPr>
            </w:pPr>
            <w:proofErr w:type="spellStart"/>
            <w:r w:rsidRPr="007354B5">
              <w:rPr>
                <w:rFonts w:ascii="Open Sans" w:hAnsi="Open Sans" w:cs="Open Sans"/>
                <w:b w:val="0"/>
                <w:sz w:val="22"/>
                <w:szCs w:val="22"/>
              </w:rPr>
              <w:t>Comunitat</w:t>
            </w:r>
            <w:proofErr w:type="spellEnd"/>
            <w:r w:rsidRPr="007354B5">
              <w:rPr>
                <w:rFonts w:ascii="Open Sans" w:hAnsi="Open Sans" w:cs="Open Sans"/>
                <w:b w:val="0"/>
                <w:sz w:val="22"/>
                <w:szCs w:val="22"/>
              </w:rPr>
              <w:t xml:space="preserve"> Valenciana</w:t>
            </w:r>
          </w:p>
        </w:tc>
        <w:tc>
          <w:tcPr>
            <w:tcW w:w="2410" w:type="dxa"/>
          </w:tcPr>
          <w:p w14:paraId="3BD6E4F7" w14:textId="554005B3"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Alicante</w:t>
            </w:r>
          </w:p>
        </w:tc>
        <w:tc>
          <w:tcPr>
            <w:tcW w:w="1985" w:type="dxa"/>
            <w:vAlign w:val="bottom"/>
          </w:tcPr>
          <w:p w14:paraId="229C2E62" w14:textId="7EE5D212"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4,2 %</w:t>
            </w:r>
          </w:p>
        </w:tc>
        <w:tc>
          <w:tcPr>
            <w:tcW w:w="2277" w:type="dxa"/>
            <w:vAlign w:val="bottom"/>
          </w:tcPr>
          <w:p w14:paraId="5CAC2FDB" w14:textId="149AAAB4"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1.520 € </w:t>
            </w:r>
          </w:p>
        </w:tc>
      </w:tr>
      <w:tr w:rsidR="009C6353" w:rsidRPr="006C4C7E" w14:paraId="706E8069"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3501C057" w14:textId="4A791ACB"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 y León</w:t>
            </w:r>
          </w:p>
        </w:tc>
        <w:tc>
          <w:tcPr>
            <w:tcW w:w="2410" w:type="dxa"/>
          </w:tcPr>
          <w:p w14:paraId="1F3C96A2" w14:textId="2EB11809"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Valladolid</w:t>
            </w:r>
          </w:p>
        </w:tc>
        <w:tc>
          <w:tcPr>
            <w:tcW w:w="1985" w:type="dxa"/>
            <w:vAlign w:val="bottom"/>
          </w:tcPr>
          <w:p w14:paraId="24215015" w14:textId="3DB13A35"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3,7 %</w:t>
            </w:r>
          </w:p>
        </w:tc>
        <w:tc>
          <w:tcPr>
            <w:tcW w:w="2277" w:type="dxa"/>
            <w:vAlign w:val="bottom"/>
          </w:tcPr>
          <w:p w14:paraId="2D09EA4E" w14:textId="0F338AC6"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1.548 € </w:t>
            </w:r>
          </w:p>
        </w:tc>
      </w:tr>
      <w:tr w:rsidR="009C6353" w:rsidRPr="006C4C7E" w14:paraId="32CB47C3"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5A412053" w14:textId="5739A941"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Región de Murcia</w:t>
            </w:r>
          </w:p>
        </w:tc>
        <w:tc>
          <w:tcPr>
            <w:tcW w:w="2410" w:type="dxa"/>
          </w:tcPr>
          <w:p w14:paraId="0F81E473" w14:textId="7129A6EC"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Murcia</w:t>
            </w:r>
          </w:p>
        </w:tc>
        <w:tc>
          <w:tcPr>
            <w:tcW w:w="1985" w:type="dxa"/>
            <w:vAlign w:val="bottom"/>
          </w:tcPr>
          <w:p w14:paraId="16BD2F66" w14:textId="13712DA6"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2,7 %</w:t>
            </w:r>
          </w:p>
        </w:tc>
        <w:tc>
          <w:tcPr>
            <w:tcW w:w="2277" w:type="dxa"/>
            <w:vAlign w:val="bottom"/>
          </w:tcPr>
          <w:p w14:paraId="72D00E8E" w14:textId="3439985F"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1.167 € </w:t>
            </w:r>
          </w:p>
        </w:tc>
      </w:tr>
      <w:tr w:rsidR="009C6353" w:rsidRPr="006C4C7E" w14:paraId="7E66E677"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3B8CC627" w14:textId="1C398EDE"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Aragón</w:t>
            </w:r>
          </w:p>
        </w:tc>
        <w:tc>
          <w:tcPr>
            <w:tcW w:w="2410" w:type="dxa"/>
          </w:tcPr>
          <w:p w14:paraId="229A967E" w14:textId="66DD5052"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Huesca</w:t>
            </w:r>
          </w:p>
        </w:tc>
        <w:tc>
          <w:tcPr>
            <w:tcW w:w="1985" w:type="dxa"/>
            <w:vAlign w:val="bottom"/>
          </w:tcPr>
          <w:p w14:paraId="5FED2054" w14:textId="6F8AB3E8"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2,4 %</w:t>
            </w:r>
          </w:p>
        </w:tc>
        <w:tc>
          <w:tcPr>
            <w:tcW w:w="2277" w:type="dxa"/>
            <w:vAlign w:val="bottom"/>
          </w:tcPr>
          <w:p w14:paraId="26FE21E4" w14:textId="64F3C367"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1.418 € </w:t>
            </w:r>
          </w:p>
        </w:tc>
      </w:tr>
      <w:tr w:rsidR="009C6353" w:rsidRPr="006C4C7E" w14:paraId="574B611E"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4CA45DBD" w14:textId="094636E4"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Andalucía</w:t>
            </w:r>
          </w:p>
        </w:tc>
        <w:tc>
          <w:tcPr>
            <w:tcW w:w="2410" w:type="dxa"/>
          </w:tcPr>
          <w:p w14:paraId="58ACF4E6" w14:textId="5B110B7A"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Sevilla</w:t>
            </w:r>
          </w:p>
        </w:tc>
        <w:tc>
          <w:tcPr>
            <w:tcW w:w="1985" w:type="dxa"/>
            <w:vAlign w:val="bottom"/>
          </w:tcPr>
          <w:p w14:paraId="5F2D7F3F" w14:textId="156C162A"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2,4 %</w:t>
            </w:r>
          </w:p>
        </w:tc>
        <w:tc>
          <w:tcPr>
            <w:tcW w:w="2277" w:type="dxa"/>
            <w:vAlign w:val="bottom"/>
          </w:tcPr>
          <w:p w14:paraId="6F77858D" w14:textId="62FAE2B1"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1.618 € </w:t>
            </w:r>
          </w:p>
        </w:tc>
      </w:tr>
      <w:tr w:rsidR="009C6353" w:rsidRPr="006C4C7E" w14:paraId="7C853D83"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1D98F26" w14:textId="60B23F43"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Andalucía</w:t>
            </w:r>
          </w:p>
        </w:tc>
        <w:tc>
          <w:tcPr>
            <w:tcW w:w="2410" w:type="dxa"/>
          </w:tcPr>
          <w:p w14:paraId="125550B7" w14:textId="5E68193C"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Cádiz</w:t>
            </w:r>
          </w:p>
        </w:tc>
        <w:tc>
          <w:tcPr>
            <w:tcW w:w="1985" w:type="dxa"/>
            <w:vAlign w:val="bottom"/>
          </w:tcPr>
          <w:p w14:paraId="00F45575" w14:textId="4CDB5314"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2,2 %</w:t>
            </w:r>
          </w:p>
        </w:tc>
        <w:tc>
          <w:tcPr>
            <w:tcW w:w="2277" w:type="dxa"/>
            <w:vAlign w:val="bottom"/>
          </w:tcPr>
          <w:p w14:paraId="387F08E6" w14:textId="6246DCC7"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1.478 € </w:t>
            </w:r>
          </w:p>
        </w:tc>
      </w:tr>
      <w:tr w:rsidR="009C6353" w:rsidRPr="006C4C7E" w14:paraId="0152865A"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1E95CDB7" w14:textId="5273CC46"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Canarias</w:t>
            </w:r>
          </w:p>
        </w:tc>
        <w:tc>
          <w:tcPr>
            <w:tcW w:w="2410" w:type="dxa"/>
          </w:tcPr>
          <w:p w14:paraId="7401BA85" w14:textId="572599B2"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Las Palmas</w:t>
            </w:r>
          </w:p>
        </w:tc>
        <w:tc>
          <w:tcPr>
            <w:tcW w:w="1985" w:type="dxa"/>
            <w:vAlign w:val="bottom"/>
          </w:tcPr>
          <w:p w14:paraId="7C06D567" w14:textId="7B615F07"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2,1 %</w:t>
            </w:r>
          </w:p>
        </w:tc>
        <w:tc>
          <w:tcPr>
            <w:tcW w:w="2277" w:type="dxa"/>
            <w:vAlign w:val="bottom"/>
          </w:tcPr>
          <w:p w14:paraId="2D35BAF8" w14:textId="6FD5433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1.740 € </w:t>
            </w:r>
          </w:p>
        </w:tc>
      </w:tr>
      <w:tr w:rsidR="009C6353" w:rsidRPr="006C4C7E" w14:paraId="37A0AB7C"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55F8DE65" w14:textId="2D584456"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Aragón</w:t>
            </w:r>
          </w:p>
        </w:tc>
        <w:tc>
          <w:tcPr>
            <w:tcW w:w="2410" w:type="dxa"/>
          </w:tcPr>
          <w:p w14:paraId="4778AF45" w14:textId="44413816"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Teruel</w:t>
            </w:r>
          </w:p>
        </w:tc>
        <w:tc>
          <w:tcPr>
            <w:tcW w:w="1985" w:type="dxa"/>
            <w:vAlign w:val="bottom"/>
          </w:tcPr>
          <w:p w14:paraId="2B7CAF48" w14:textId="2A3A91C5"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2,0 %</w:t>
            </w:r>
          </w:p>
        </w:tc>
        <w:tc>
          <w:tcPr>
            <w:tcW w:w="2277" w:type="dxa"/>
            <w:vAlign w:val="bottom"/>
          </w:tcPr>
          <w:p w14:paraId="695D33FF" w14:textId="7BD35498"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1.176 € </w:t>
            </w:r>
          </w:p>
        </w:tc>
      </w:tr>
      <w:tr w:rsidR="009C6353" w:rsidRPr="006C4C7E" w14:paraId="4CE1C64A"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29DF7277" w14:textId="5D84E9FC"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Navarra</w:t>
            </w:r>
          </w:p>
        </w:tc>
        <w:tc>
          <w:tcPr>
            <w:tcW w:w="2410" w:type="dxa"/>
          </w:tcPr>
          <w:p w14:paraId="7C36FE77" w14:textId="681214C2"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Navarra</w:t>
            </w:r>
          </w:p>
        </w:tc>
        <w:tc>
          <w:tcPr>
            <w:tcW w:w="1985" w:type="dxa"/>
            <w:vAlign w:val="bottom"/>
          </w:tcPr>
          <w:p w14:paraId="2D62AEE6" w14:textId="57282903"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1,9 %</w:t>
            </w:r>
          </w:p>
        </w:tc>
        <w:tc>
          <w:tcPr>
            <w:tcW w:w="2277" w:type="dxa"/>
            <w:vAlign w:val="bottom"/>
          </w:tcPr>
          <w:p w14:paraId="3DDC70D7" w14:textId="30666242"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1.617 € </w:t>
            </w:r>
          </w:p>
        </w:tc>
      </w:tr>
      <w:tr w:rsidR="009C6353" w:rsidRPr="006C4C7E" w14:paraId="18E121D7"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C80EB17" w14:textId="316A95E5"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Aragón</w:t>
            </w:r>
          </w:p>
        </w:tc>
        <w:tc>
          <w:tcPr>
            <w:tcW w:w="2410" w:type="dxa"/>
          </w:tcPr>
          <w:p w14:paraId="48C77B8A" w14:textId="21FDCF32"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Zaragoza</w:t>
            </w:r>
          </w:p>
        </w:tc>
        <w:tc>
          <w:tcPr>
            <w:tcW w:w="1985" w:type="dxa"/>
            <w:vAlign w:val="bottom"/>
          </w:tcPr>
          <w:p w14:paraId="215CCEAC" w14:textId="179840EA"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1,9 %</w:t>
            </w:r>
          </w:p>
        </w:tc>
        <w:tc>
          <w:tcPr>
            <w:tcW w:w="2277" w:type="dxa"/>
            <w:vAlign w:val="bottom"/>
          </w:tcPr>
          <w:p w14:paraId="0071629F" w14:textId="028274EB"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1.649 € </w:t>
            </w:r>
          </w:p>
        </w:tc>
      </w:tr>
      <w:tr w:rsidR="009C6353" w:rsidRPr="006C4C7E" w14:paraId="3798FB8B"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FDBF1CD" w14:textId="749690D7"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lastRenderedPageBreak/>
              <w:t>La Rioja</w:t>
            </w:r>
          </w:p>
        </w:tc>
        <w:tc>
          <w:tcPr>
            <w:tcW w:w="2410" w:type="dxa"/>
          </w:tcPr>
          <w:p w14:paraId="03D80966" w14:textId="5365B022"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La Rioja</w:t>
            </w:r>
          </w:p>
        </w:tc>
        <w:tc>
          <w:tcPr>
            <w:tcW w:w="1985" w:type="dxa"/>
            <w:vAlign w:val="bottom"/>
          </w:tcPr>
          <w:p w14:paraId="56DF35AB" w14:textId="43B1944F"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1,6 %</w:t>
            </w:r>
          </w:p>
        </w:tc>
        <w:tc>
          <w:tcPr>
            <w:tcW w:w="2277" w:type="dxa"/>
            <w:vAlign w:val="bottom"/>
          </w:tcPr>
          <w:p w14:paraId="4C1AB4DA" w14:textId="6CFDA585"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1.413 € </w:t>
            </w:r>
          </w:p>
        </w:tc>
      </w:tr>
      <w:tr w:rsidR="009C6353" w:rsidRPr="006C4C7E" w14:paraId="143C7CB6"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2F6D000" w14:textId="78776188"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Castilla-La Mancha</w:t>
            </w:r>
          </w:p>
        </w:tc>
        <w:tc>
          <w:tcPr>
            <w:tcW w:w="2410" w:type="dxa"/>
          </w:tcPr>
          <w:p w14:paraId="519654EF" w14:textId="7E70818A"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Toledo</w:t>
            </w:r>
          </w:p>
        </w:tc>
        <w:tc>
          <w:tcPr>
            <w:tcW w:w="1985" w:type="dxa"/>
            <w:vAlign w:val="bottom"/>
          </w:tcPr>
          <w:p w14:paraId="6CBD1130" w14:textId="4A663E3E"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1,5 %</w:t>
            </w:r>
          </w:p>
        </w:tc>
        <w:tc>
          <w:tcPr>
            <w:tcW w:w="2277" w:type="dxa"/>
            <w:vAlign w:val="bottom"/>
          </w:tcPr>
          <w:p w14:paraId="2C495487" w14:textId="4929713C"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962 € </w:t>
            </w:r>
          </w:p>
        </w:tc>
      </w:tr>
      <w:tr w:rsidR="009C6353" w:rsidRPr="006C4C7E" w14:paraId="12781656"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6F891866" w14:textId="0CA1FE10"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 y León</w:t>
            </w:r>
          </w:p>
        </w:tc>
        <w:tc>
          <w:tcPr>
            <w:tcW w:w="2410" w:type="dxa"/>
          </w:tcPr>
          <w:p w14:paraId="7979E96D" w14:textId="320C168C"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León</w:t>
            </w:r>
          </w:p>
        </w:tc>
        <w:tc>
          <w:tcPr>
            <w:tcW w:w="1985" w:type="dxa"/>
            <w:vAlign w:val="bottom"/>
          </w:tcPr>
          <w:p w14:paraId="08569A6A" w14:textId="65A9CB03"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1,4 %</w:t>
            </w:r>
          </w:p>
        </w:tc>
        <w:tc>
          <w:tcPr>
            <w:tcW w:w="2277" w:type="dxa"/>
            <w:vAlign w:val="bottom"/>
          </w:tcPr>
          <w:p w14:paraId="7D6E7B2B" w14:textId="094E2EE2"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1.248 € </w:t>
            </w:r>
          </w:p>
        </w:tc>
      </w:tr>
      <w:tr w:rsidR="009C6353" w:rsidRPr="006C4C7E" w14:paraId="3EE5DA22"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23FDA282" w14:textId="1E5446D0"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Andalucía</w:t>
            </w:r>
          </w:p>
        </w:tc>
        <w:tc>
          <w:tcPr>
            <w:tcW w:w="2410" w:type="dxa"/>
          </w:tcPr>
          <w:p w14:paraId="545010B8" w14:textId="41724D77"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Huelva</w:t>
            </w:r>
          </w:p>
        </w:tc>
        <w:tc>
          <w:tcPr>
            <w:tcW w:w="1985" w:type="dxa"/>
            <w:vAlign w:val="bottom"/>
          </w:tcPr>
          <w:p w14:paraId="38D28881" w14:textId="0E6D6DBE"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1,4 %</w:t>
            </w:r>
          </w:p>
        </w:tc>
        <w:tc>
          <w:tcPr>
            <w:tcW w:w="2277" w:type="dxa"/>
            <w:vAlign w:val="bottom"/>
          </w:tcPr>
          <w:p w14:paraId="7FCB8CCF" w14:textId="3AF4C112"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1.263 € </w:t>
            </w:r>
          </w:p>
        </w:tc>
      </w:tr>
      <w:tr w:rsidR="009C6353" w:rsidRPr="006C4C7E" w14:paraId="33DC7223"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12EE2ACA" w14:textId="3BF76A03"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Cantabria</w:t>
            </w:r>
          </w:p>
        </w:tc>
        <w:tc>
          <w:tcPr>
            <w:tcW w:w="2410" w:type="dxa"/>
          </w:tcPr>
          <w:p w14:paraId="55EC3217" w14:textId="3DBFE766"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Cantabria</w:t>
            </w:r>
          </w:p>
        </w:tc>
        <w:tc>
          <w:tcPr>
            <w:tcW w:w="1985" w:type="dxa"/>
            <w:vAlign w:val="bottom"/>
          </w:tcPr>
          <w:p w14:paraId="03B8CA68" w14:textId="07A15E6C"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0,7 %</w:t>
            </w:r>
          </w:p>
        </w:tc>
        <w:tc>
          <w:tcPr>
            <w:tcW w:w="2277" w:type="dxa"/>
            <w:vAlign w:val="bottom"/>
          </w:tcPr>
          <w:p w14:paraId="63399A2C" w14:textId="38F86E02"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1.718 € </w:t>
            </w:r>
          </w:p>
        </w:tc>
      </w:tr>
      <w:tr w:rsidR="009C6353" w:rsidRPr="006C4C7E" w14:paraId="228E955B"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2B136EA0" w14:textId="24153715"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Asturias</w:t>
            </w:r>
          </w:p>
        </w:tc>
        <w:tc>
          <w:tcPr>
            <w:tcW w:w="2410" w:type="dxa"/>
          </w:tcPr>
          <w:p w14:paraId="2387B5A9" w14:textId="51600093"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Asturias</w:t>
            </w:r>
          </w:p>
        </w:tc>
        <w:tc>
          <w:tcPr>
            <w:tcW w:w="1985" w:type="dxa"/>
            <w:vAlign w:val="bottom"/>
          </w:tcPr>
          <w:p w14:paraId="414C6270" w14:textId="02A98481"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0,6 %</w:t>
            </w:r>
          </w:p>
        </w:tc>
        <w:tc>
          <w:tcPr>
            <w:tcW w:w="2277" w:type="dxa"/>
            <w:vAlign w:val="bottom"/>
          </w:tcPr>
          <w:p w14:paraId="2A693E7A" w14:textId="17142C65"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1.550 € </w:t>
            </w:r>
          </w:p>
        </w:tc>
      </w:tr>
      <w:tr w:rsidR="009C6353" w:rsidRPr="006C4C7E" w14:paraId="3E9DC75F"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53047F07" w14:textId="69E3A98B"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Galicia</w:t>
            </w:r>
          </w:p>
        </w:tc>
        <w:tc>
          <w:tcPr>
            <w:tcW w:w="2410" w:type="dxa"/>
          </w:tcPr>
          <w:p w14:paraId="6E8A0782" w14:textId="4A62DA37"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Pontevedra</w:t>
            </w:r>
          </w:p>
        </w:tc>
        <w:tc>
          <w:tcPr>
            <w:tcW w:w="1985" w:type="dxa"/>
            <w:vAlign w:val="bottom"/>
          </w:tcPr>
          <w:p w14:paraId="2E60EDA1" w14:textId="7253B1F0"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0,4 %</w:t>
            </w:r>
          </w:p>
        </w:tc>
        <w:tc>
          <w:tcPr>
            <w:tcW w:w="2277" w:type="dxa"/>
            <w:vAlign w:val="bottom"/>
          </w:tcPr>
          <w:p w14:paraId="57890551" w14:textId="70F28300"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1.707 € </w:t>
            </w:r>
          </w:p>
        </w:tc>
      </w:tr>
      <w:tr w:rsidR="009C6353" w:rsidRPr="006C4C7E" w14:paraId="1EB25EAE"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45F66446" w14:textId="1E35F34A"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Castilla-La Mancha</w:t>
            </w:r>
          </w:p>
        </w:tc>
        <w:tc>
          <w:tcPr>
            <w:tcW w:w="2410" w:type="dxa"/>
          </w:tcPr>
          <w:p w14:paraId="1871A654" w14:textId="547DC818"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Ciudad Real</w:t>
            </w:r>
          </w:p>
        </w:tc>
        <w:tc>
          <w:tcPr>
            <w:tcW w:w="1985" w:type="dxa"/>
            <w:vAlign w:val="bottom"/>
          </w:tcPr>
          <w:p w14:paraId="25D9AA45" w14:textId="5C294B20"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000000"/>
                <w:sz w:val="22"/>
                <w:szCs w:val="22"/>
              </w:rPr>
              <w:t>0,4 %</w:t>
            </w:r>
          </w:p>
        </w:tc>
        <w:tc>
          <w:tcPr>
            <w:tcW w:w="2277" w:type="dxa"/>
            <w:vAlign w:val="bottom"/>
          </w:tcPr>
          <w:p w14:paraId="2A65CE91" w14:textId="522440B0"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992 € </w:t>
            </w:r>
          </w:p>
        </w:tc>
      </w:tr>
      <w:tr w:rsidR="009C6353" w:rsidRPr="006C4C7E" w14:paraId="319016BC"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3BE6F00F" w14:textId="4C607266"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País Vasco</w:t>
            </w:r>
          </w:p>
        </w:tc>
        <w:tc>
          <w:tcPr>
            <w:tcW w:w="2410" w:type="dxa"/>
          </w:tcPr>
          <w:p w14:paraId="259447CB" w14:textId="593A972D"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Bizkaia</w:t>
            </w:r>
          </w:p>
        </w:tc>
        <w:tc>
          <w:tcPr>
            <w:tcW w:w="1985" w:type="dxa"/>
            <w:vAlign w:val="bottom"/>
          </w:tcPr>
          <w:p w14:paraId="54137429" w14:textId="60C72D40"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-0,1 %</w:t>
            </w:r>
          </w:p>
        </w:tc>
        <w:tc>
          <w:tcPr>
            <w:tcW w:w="2277" w:type="dxa"/>
            <w:vAlign w:val="bottom"/>
          </w:tcPr>
          <w:p w14:paraId="095C35FE" w14:textId="508D4B50"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2.791 € </w:t>
            </w:r>
          </w:p>
        </w:tc>
      </w:tr>
      <w:tr w:rsidR="009C6353" w:rsidRPr="006C4C7E" w14:paraId="653FF444"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7FC4EC61" w14:textId="544BFDF4" w:rsidR="009C6353" w:rsidRPr="007354B5" w:rsidRDefault="009C6353" w:rsidP="009C6353">
            <w:pPr>
              <w:rPr>
                <w:rFonts w:ascii="Open Sans" w:hAnsi="Open Sans" w:cs="Open Sans"/>
                <w:b w:val="0"/>
                <w:sz w:val="22"/>
                <w:szCs w:val="22"/>
              </w:rPr>
            </w:pPr>
            <w:proofErr w:type="spellStart"/>
            <w:r w:rsidRPr="007354B5">
              <w:rPr>
                <w:rFonts w:ascii="Open Sans" w:hAnsi="Open Sans" w:cs="Open Sans"/>
                <w:b w:val="0"/>
                <w:sz w:val="22"/>
                <w:szCs w:val="22"/>
              </w:rPr>
              <w:t>Comunitat</w:t>
            </w:r>
            <w:proofErr w:type="spellEnd"/>
            <w:r w:rsidRPr="007354B5">
              <w:rPr>
                <w:rFonts w:ascii="Open Sans" w:hAnsi="Open Sans" w:cs="Open Sans"/>
                <w:b w:val="0"/>
                <w:sz w:val="22"/>
                <w:szCs w:val="22"/>
              </w:rPr>
              <w:t xml:space="preserve"> Valenciana</w:t>
            </w:r>
          </w:p>
        </w:tc>
        <w:tc>
          <w:tcPr>
            <w:tcW w:w="2410" w:type="dxa"/>
          </w:tcPr>
          <w:p w14:paraId="40AD4D62" w14:textId="5DA06E99"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Valencia</w:t>
            </w:r>
          </w:p>
        </w:tc>
        <w:tc>
          <w:tcPr>
            <w:tcW w:w="1985" w:type="dxa"/>
            <w:vAlign w:val="bottom"/>
          </w:tcPr>
          <w:p w14:paraId="379E37E1" w14:textId="62FD4180"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-0,2 %</w:t>
            </w:r>
          </w:p>
        </w:tc>
        <w:tc>
          <w:tcPr>
            <w:tcW w:w="2277" w:type="dxa"/>
            <w:vAlign w:val="bottom"/>
          </w:tcPr>
          <w:p w14:paraId="4BD27E31" w14:textId="27ACAC11"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1.418 € </w:t>
            </w:r>
          </w:p>
        </w:tc>
      </w:tr>
      <w:tr w:rsidR="009C6353" w:rsidRPr="006C4C7E" w14:paraId="3DD5BBCF"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618AC611" w14:textId="4CD880A6"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 y León</w:t>
            </w:r>
          </w:p>
        </w:tc>
        <w:tc>
          <w:tcPr>
            <w:tcW w:w="2410" w:type="dxa"/>
          </w:tcPr>
          <w:p w14:paraId="23DD7390" w14:textId="40F8CB6B"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Ávila</w:t>
            </w:r>
          </w:p>
        </w:tc>
        <w:tc>
          <w:tcPr>
            <w:tcW w:w="1985" w:type="dxa"/>
            <w:vAlign w:val="bottom"/>
          </w:tcPr>
          <w:p w14:paraId="026A9BFD" w14:textId="69121D25"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-0,5 %</w:t>
            </w:r>
          </w:p>
        </w:tc>
        <w:tc>
          <w:tcPr>
            <w:tcW w:w="2277" w:type="dxa"/>
            <w:vAlign w:val="bottom"/>
          </w:tcPr>
          <w:p w14:paraId="4EEEE50B" w14:textId="29E91836"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1.025 € </w:t>
            </w:r>
          </w:p>
        </w:tc>
      </w:tr>
      <w:tr w:rsidR="009C6353" w:rsidRPr="006C4C7E" w14:paraId="7D7E08F2"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4B92D980" w14:textId="665CBE49"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Andalucía</w:t>
            </w:r>
          </w:p>
        </w:tc>
        <w:tc>
          <w:tcPr>
            <w:tcW w:w="2410" w:type="dxa"/>
          </w:tcPr>
          <w:p w14:paraId="5BAEF384" w14:textId="15871770"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Jaén</w:t>
            </w:r>
          </w:p>
        </w:tc>
        <w:tc>
          <w:tcPr>
            <w:tcW w:w="1985" w:type="dxa"/>
            <w:vAlign w:val="bottom"/>
          </w:tcPr>
          <w:p w14:paraId="43DD00D2" w14:textId="2FD01606"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-0,9 %</w:t>
            </w:r>
          </w:p>
        </w:tc>
        <w:tc>
          <w:tcPr>
            <w:tcW w:w="2277" w:type="dxa"/>
            <w:vAlign w:val="bottom"/>
          </w:tcPr>
          <w:p w14:paraId="10754252" w14:textId="70E60595"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1.068 € </w:t>
            </w:r>
          </w:p>
        </w:tc>
      </w:tr>
      <w:tr w:rsidR="009C6353" w:rsidRPr="006C4C7E" w14:paraId="70BE4113"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672A1EDA" w14:textId="2508CC38"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Extremadura</w:t>
            </w:r>
          </w:p>
        </w:tc>
        <w:tc>
          <w:tcPr>
            <w:tcW w:w="2410" w:type="dxa"/>
          </w:tcPr>
          <w:p w14:paraId="55EE839C" w14:textId="5DAC23F4"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Badajoz</w:t>
            </w:r>
          </w:p>
        </w:tc>
        <w:tc>
          <w:tcPr>
            <w:tcW w:w="1985" w:type="dxa"/>
            <w:vAlign w:val="bottom"/>
          </w:tcPr>
          <w:p w14:paraId="25FAE814" w14:textId="0D905E7A"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-1,0 %</w:t>
            </w:r>
          </w:p>
        </w:tc>
        <w:tc>
          <w:tcPr>
            <w:tcW w:w="2277" w:type="dxa"/>
            <w:vAlign w:val="bottom"/>
          </w:tcPr>
          <w:p w14:paraId="25A61D49" w14:textId="6616C69B"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1.083 € </w:t>
            </w:r>
          </w:p>
        </w:tc>
      </w:tr>
      <w:tr w:rsidR="009C6353" w:rsidRPr="006C4C7E" w14:paraId="2E6A7548"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4DD361A6" w14:textId="14485544"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 y León</w:t>
            </w:r>
          </w:p>
        </w:tc>
        <w:tc>
          <w:tcPr>
            <w:tcW w:w="2410" w:type="dxa"/>
          </w:tcPr>
          <w:p w14:paraId="4155FEF0" w14:textId="1ABC19DD"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Segovia</w:t>
            </w:r>
          </w:p>
        </w:tc>
        <w:tc>
          <w:tcPr>
            <w:tcW w:w="1985" w:type="dxa"/>
            <w:vAlign w:val="bottom"/>
          </w:tcPr>
          <w:p w14:paraId="03FFEE8F" w14:textId="6B37EEBF"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-1,0 %</w:t>
            </w:r>
          </w:p>
        </w:tc>
        <w:tc>
          <w:tcPr>
            <w:tcW w:w="2277" w:type="dxa"/>
            <w:vAlign w:val="bottom"/>
          </w:tcPr>
          <w:p w14:paraId="0C6F8C6A" w14:textId="09C9DD35"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1.334 € </w:t>
            </w:r>
          </w:p>
        </w:tc>
      </w:tr>
      <w:tr w:rsidR="009C6353" w:rsidRPr="006C4C7E" w14:paraId="6051F0A6"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45221C87" w14:textId="4BFC4CDF"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Andalucía</w:t>
            </w:r>
          </w:p>
        </w:tc>
        <w:tc>
          <w:tcPr>
            <w:tcW w:w="2410" w:type="dxa"/>
          </w:tcPr>
          <w:p w14:paraId="48AD4AEC" w14:textId="7C1F47A8"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Córdoba</w:t>
            </w:r>
          </w:p>
        </w:tc>
        <w:tc>
          <w:tcPr>
            <w:tcW w:w="1985" w:type="dxa"/>
            <w:vAlign w:val="bottom"/>
          </w:tcPr>
          <w:p w14:paraId="5A3CC5AB" w14:textId="30262E81"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-1,1 %</w:t>
            </w:r>
          </w:p>
        </w:tc>
        <w:tc>
          <w:tcPr>
            <w:tcW w:w="2277" w:type="dxa"/>
            <w:vAlign w:val="bottom"/>
          </w:tcPr>
          <w:p w14:paraId="68780B2F" w14:textId="1A5AAB1F"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1.425 € </w:t>
            </w:r>
          </w:p>
        </w:tc>
      </w:tr>
      <w:tr w:rsidR="009C6353" w:rsidRPr="006C4C7E" w14:paraId="395A045B"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428A03B2" w14:textId="23FE5130"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Cataluña</w:t>
            </w:r>
          </w:p>
        </w:tc>
        <w:tc>
          <w:tcPr>
            <w:tcW w:w="2410" w:type="dxa"/>
          </w:tcPr>
          <w:p w14:paraId="43BC9303" w14:textId="5D1A7D5F"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Tarragona</w:t>
            </w:r>
          </w:p>
        </w:tc>
        <w:tc>
          <w:tcPr>
            <w:tcW w:w="1985" w:type="dxa"/>
            <w:vAlign w:val="bottom"/>
          </w:tcPr>
          <w:p w14:paraId="7EF18B76" w14:textId="09D0DF45"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-1,1 %</w:t>
            </w:r>
          </w:p>
        </w:tc>
        <w:tc>
          <w:tcPr>
            <w:tcW w:w="2277" w:type="dxa"/>
            <w:vAlign w:val="bottom"/>
          </w:tcPr>
          <w:p w14:paraId="13803ABC" w14:textId="3A03BEB0"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1.470 € </w:t>
            </w:r>
          </w:p>
        </w:tc>
      </w:tr>
      <w:tr w:rsidR="009C6353" w:rsidRPr="006C4C7E" w14:paraId="7A078AC1"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4D65EA87" w14:textId="657563EA"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Cataluña</w:t>
            </w:r>
          </w:p>
        </w:tc>
        <w:tc>
          <w:tcPr>
            <w:tcW w:w="2410" w:type="dxa"/>
          </w:tcPr>
          <w:p w14:paraId="59E32438" w14:textId="4D449D72"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Barcelona</w:t>
            </w:r>
          </w:p>
        </w:tc>
        <w:tc>
          <w:tcPr>
            <w:tcW w:w="1985" w:type="dxa"/>
            <w:vAlign w:val="bottom"/>
          </w:tcPr>
          <w:p w14:paraId="3A99FEDC" w14:textId="271A50A1"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-1,4 %</w:t>
            </w:r>
          </w:p>
        </w:tc>
        <w:tc>
          <w:tcPr>
            <w:tcW w:w="2277" w:type="dxa"/>
            <w:vAlign w:val="bottom"/>
          </w:tcPr>
          <w:p w14:paraId="40D3022F" w14:textId="59EECB4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2.953 € </w:t>
            </w:r>
          </w:p>
        </w:tc>
      </w:tr>
      <w:tr w:rsidR="009C6353" w:rsidRPr="006C4C7E" w14:paraId="01149AEC"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E630B79" w14:textId="5CB72198"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Castilla-La Mancha</w:t>
            </w:r>
          </w:p>
        </w:tc>
        <w:tc>
          <w:tcPr>
            <w:tcW w:w="2410" w:type="dxa"/>
          </w:tcPr>
          <w:p w14:paraId="08BBD017" w14:textId="608DA5CA"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Albacete</w:t>
            </w:r>
          </w:p>
        </w:tc>
        <w:tc>
          <w:tcPr>
            <w:tcW w:w="1985" w:type="dxa"/>
            <w:vAlign w:val="bottom"/>
          </w:tcPr>
          <w:p w14:paraId="0B014D5F" w14:textId="426ECBF1"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-1,5 %</w:t>
            </w:r>
          </w:p>
        </w:tc>
        <w:tc>
          <w:tcPr>
            <w:tcW w:w="2277" w:type="dxa"/>
            <w:vAlign w:val="bottom"/>
          </w:tcPr>
          <w:p w14:paraId="4C01EE02" w14:textId="75D5E982"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1.291 € </w:t>
            </w:r>
          </w:p>
        </w:tc>
      </w:tr>
      <w:tr w:rsidR="009C6353" w:rsidRPr="006C4C7E" w14:paraId="0FDAB623"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E87FB32" w14:textId="60CB0510"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 y León</w:t>
            </w:r>
          </w:p>
        </w:tc>
        <w:tc>
          <w:tcPr>
            <w:tcW w:w="2410" w:type="dxa"/>
          </w:tcPr>
          <w:p w14:paraId="11BC6E22" w14:textId="520A525B"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Salamanca</w:t>
            </w:r>
          </w:p>
        </w:tc>
        <w:tc>
          <w:tcPr>
            <w:tcW w:w="1985" w:type="dxa"/>
            <w:vAlign w:val="bottom"/>
          </w:tcPr>
          <w:p w14:paraId="2FAD321C" w14:textId="2A914A52"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-1,6 %</w:t>
            </w:r>
          </w:p>
        </w:tc>
        <w:tc>
          <w:tcPr>
            <w:tcW w:w="2277" w:type="dxa"/>
            <w:vAlign w:val="bottom"/>
          </w:tcPr>
          <w:p w14:paraId="22682185" w14:textId="0DDAB3A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1.703 € </w:t>
            </w:r>
          </w:p>
        </w:tc>
      </w:tr>
      <w:tr w:rsidR="009C6353" w:rsidRPr="006C4C7E" w14:paraId="220E7249"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548A0B22" w14:textId="17484956"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País Vasco</w:t>
            </w:r>
          </w:p>
        </w:tc>
        <w:tc>
          <w:tcPr>
            <w:tcW w:w="2410" w:type="dxa"/>
          </w:tcPr>
          <w:p w14:paraId="4ED9F234" w14:textId="5C8C3172"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Gipuzkoa</w:t>
            </w:r>
          </w:p>
        </w:tc>
        <w:tc>
          <w:tcPr>
            <w:tcW w:w="1985" w:type="dxa"/>
            <w:vAlign w:val="bottom"/>
          </w:tcPr>
          <w:p w14:paraId="5F4B1ECE" w14:textId="11D4FE31"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-1,9 %</w:t>
            </w:r>
          </w:p>
        </w:tc>
        <w:tc>
          <w:tcPr>
            <w:tcW w:w="2277" w:type="dxa"/>
            <w:vAlign w:val="bottom"/>
          </w:tcPr>
          <w:p w14:paraId="5FE9A93D" w14:textId="1C7ED61F"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3.022 € </w:t>
            </w:r>
          </w:p>
        </w:tc>
      </w:tr>
      <w:tr w:rsidR="009C6353" w:rsidRPr="006C4C7E" w14:paraId="3336B2A0"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1F432E4B" w14:textId="213C8971"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Galicia</w:t>
            </w:r>
          </w:p>
        </w:tc>
        <w:tc>
          <w:tcPr>
            <w:tcW w:w="2410" w:type="dxa"/>
          </w:tcPr>
          <w:p w14:paraId="6F53A991" w14:textId="5C8EECDA"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Ourense</w:t>
            </w:r>
          </w:p>
        </w:tc>
        <w:tc>
          <w:tcPr>
            <w:tcW w:w="1985" w:type="dxa"/>
            <w:vAlign w:val="bottom"/>
          </w:tcPr>
          <w:p w14:paraId="6013C0F9" w14:textId="2F49A55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-2,0 %</w:t>
            </w:r>
          </w:p>
        </w:tc>
        <w:tc>
          <w:tcPr>
            <w:tcW w:w="2277" w:type="dxa"/>
            <w:vAlign w:val="bottom"/>
          </w:tcPr>
          <w:p w14:paraId="70DEECFE" w14:textId="3441DDF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1.414 € </w:t>
            </w:r>
          </w:p>
        </w:tc>
      </w:tr>
      <w:tr w:rsidR="009C6353" w:rsidRPr="006C4C7E" w14:paraId="5787B0AF"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546F82C2" w14:textId="00950A46"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Extremadura</w:t>
            </w:r>
          </w:p>
        </w:tc>
        <w:tc>
          <w:tcPr>
            <w:tcW w:w="2410" w:type="dxa"/>
          </w:tcPr>
          <w:p w14:paraId="54F83620" w14:textId="56AFE520"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Cáceres</w:t>
            </w:r>
          </w:p>
        </w:tc>
        <w:tc>
          <w:tcPr>
            <w:tcW w:w="1985" w:type="dxa"/>
            <w:vAlign w:val="bottom"/>
          </w:tcPr>
          <w:p w14:paraId="506CB667" w14:textId="0D0DC79D"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-2,1 %</w:t>
            </w:r>
          </w:p>
        </w:tc>
        <w:tc>
          <w:tcPr>
            <w:tcW w:w="2277" w:type="dxa"/>
            <w:vAlign w:val="bottom"/>
          </w:tcPr>
          <w:p w14:paraId="759E5DF7" w14:textId="15095E46"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1.127 € </w:t>
            </w:r>
          </w:p>
        </w:tc>
      </w:tr>
      <w:tr w:rsidR="009C6353" w:rsidRPr="006C4C7E" w14:paraId="3847310F"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B920F68" w14:textId="598FBE1A"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 y León</w:t>
            </w:r>
          </w:p>
        </w:tc>
        <w:tc>
          <w:tcPr>
            <w:tcW w:w="2410" w:type="dxa"/>
          </w:tcPr>
          <w:p w14:paraId="7D65B67C" w14:textId="240A60C2"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Soria</w:t>
            </w:r>
          </w:p>
        </w:tc>
        <w:tc>
          <w:tcPr>
            <w:tcW w:w="1985" w:type="dxa"/>
            <w:vAlign w:val="bottom"/>
          </w:tcPr>
          <w:p w14:paraId="7AC23D2F" w14:textId="3C8225AF"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-2,3 %</w:t>
            </w:r>
          </w:p>
        </w:tc>
        <w:tc>
          <w:tcPr>
            <w:tcW w:w="2277" w:type="dxa"/>
            <w:vAlign w:val="bottom"/>
          </w:tcPr>
          <w:p w14:paraId="08B23927" w14:textId="738E3EAF"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1.206 € </w:t>
            </w:r>
          </w:p>
        </w:tc>
      </w:tr>
      <w:tr w:rsidR="009C6353" w:rsidRPr="006C4C7E" w14:paraId="202E281B"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1E31E684" w14:textId="422B4D1B"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 y León</w:t>
            </w:r>
          </w:p>
        </w:tc>
        <w:tc>
          <w:tcPr>
            <w:tcW w:w="2410" w:type="dxa"/>
          </w:tcPr>
          <w:p w14:paraId="7B65162A" w14:textId="50282319"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Zamora</w:t>
            </w:r>
          </w:p>
        </w:tc>
        <w:tc>
          <w:tcPr>
            <w:tcW w:w="1985" w:type="dxa"/>
            <w:vAlign w:val="bottom"/>
          </w:tcPr>
          <w:p w14:paraId="39F37BA8" w14:textId="789ABCED"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-2,5 %</w:t>
            </w:r>
          </w:p>
        </w:tc>
        <w:tc>
          <w:tcPr>
            <w:tcW w:w="2277" w:type="dxa"/>
            <w:vAlign w:val="bottom"/>
          </w:tcPr>
          <w:p w14:paraId="4CDB9D4B" w14:textId="4AC82D74"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1.215 € </w:t>
            </w:r>
          </w:p>
        </w:tc>
      </w:tr>
      <w:tr w:rsidR="009C6353" w:rsidRPr="006C4C7E" w14:paraId="6F805AEB"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25C54FD4" w14:textId="166F5368"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 y León</w:t>
            </w:r>
          </w:p>
        </w:tc>
        <w:tc>
          <w:tcPr>
            <w:tcW w:w="2410" w:type="dxa"/>
          </w:tcPr>
          <w:p w14:paraId="1D943E73" w14:textId="64EA82BA"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Burgos</w:t>
            </w:r>
          </w:p>
        </w:tc>
        <w:tc>
          <w:tcPr>
            <w:tcW w:w="1985" w:type="dxa"/>
            <w:vAlign w:val="bottom"/>
          </w:tcPr>
          <w:p w14:paraId="57DF5F24" w14:textId="5F8BE34F"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-2,5 %</w:t>
            </w:r>
          </w:p>
        </w:tc>
        <w:tc>
          <w:tcPr>
            <w:tcW w:w="2277" w:type="dxa"/>
            <w:vAlign w:val="bottom"/>
          </w:tcPr>
          <w:p w14:paraId="2F51C85D" w14:textId="031DEC56"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1.489 € </w:t>
            </w:r>
          </w:p>
        </w:tc>
      </w:tr>
      <w:tr w:rsidR="009C6353" w:rsidRPr="006C4C7E" w14:paraId="4CE18970"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2A2CDFFC" w14:textId="662093A2" w:rsidR="009C6353" w:rsidRPr="007354B5" w:rsidRDefault="009C6353" w:rsidP="009C6353">
            <w:pPr>
              <w:rPr>
                <w:rFonts w:ascii="Open Sans" w:hAnsi="Open Sans" w:cs="Open Sans"/>
                <w:b w:val="0"/>
                <w:sz w:val="22"/>
                <w:szCs w:val="22"/>
              </w:rPr>
            </w:pPr>
            <w:proofErr w:type="spellStart"/>
            <w:r w:rsidRPr="007354B5">
              <w:rPr>
                <w:rFonts w:ascii="Open Sans" w:hAnsi="Open Sans" w:cs="Open Sans"/>
                <w:b w:val="0"/>
                <w:sz w:val="22"/>
                <w:szCs w:val="22"/>
              </w:rPr>
              <w:t>Comunitat</w:t>
            </w:r>
            <w:proofErr w:type="spellEnd"/>
            <w:r w:rsidRPr="007354B5">
              <w:rPr>
                <w:rFonts w:ascii="Open Sans" w:hAnsi="Open Sans" w:cs="Open Sans"/>
                <w:b w:val="0"/>
                <w:sz w:val="22"/>
                <w:szCs w:val="22"/>
              </w:rPr>
              <w:t xml:space="preserve"> Valenciana</w:t>
            </w:r>
          </w:p>
        </w:tc>
        <w:tc>
          <w:tcPr>
            <w:tcW w:w="2410" w:type="dxa"/>
          </w:tcPr>
          <w:p w14:paraId="16998EB5" w14:textId="685DEAD8"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Castellón</w:t>
            </w:r>
          </w:p>
        </w:tc>
        <w:tc>
          <w:tcPr>
            <w:tcW w:w="1985" w:type="dxa"/>
            <w:vAlign w:val="bottom"/>
          </w:tcPr>
          <w:p w14:paraId="6FCFF368" w14:textId="495D1FFF"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-2,7 %</w:t>
            </w:r>
          </w:p>
        </w:tc>
        <w:tc>
          <w:tcPr>
            <w:tcW w:w="2277" w:type="dxa"/>
            <w:vAlign w:val="bottom"/>
          </w:tcPr>
          <w:p w14:paraId="17B9C5AF" w14:textId="5E52646E"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1.111 € </w:t>
            </w:r>
          </w:p>
        </w:tc>
      </w:tr>
      <w:tr w:rsidR="009C6353" w:rsidRPr="006C4C7E" w14:paraId="5158DEDD"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36276BE" w14:textId="10712210"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Castilla-La Mancha</w:t>
            </w:r>
          </w:p>
        </w:tc>
        <w:tc>
          <w:tcPr>
            <w:tcW w:w="2410" w:type="dxa"/>
          </w:tcPr>
          <w:p w14:paraId="7371FD75" w14:textId="790CBD00"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Cuenca</w:t>
            </w:r>
          </w:p>
        </w:tc>
        <w:tc>
          <w:tcPr>
            <w:tcW w:w="1985" w:type="dxa"/>
            <w:vAlign w:val="bottom"/>
          </w:tcPr>
          <w:p w14:paraId="0DC35267" w14:textId="0E87846A"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-2,8 %</w:t>
            </w:r>
          </w:p>
        </w:tc>
        <w:tc>
          <w:tcPr>
            <w:tcW w:w="2277" w:type="dxa"/>
            <w:vAlign w:val="bottom"/>
          </w:tcPr>
          <w:p w14:paraId="193CECE5" w14:textId="4F29814E"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1.092 € </w:t>
            </w:r>
          </w:p>
        </w:tc>
      </w:tr>
      <w:tr w:rsidR="009C6353" w:rsidRPr="006C4C7E" w14:paraId="588A4731"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596A9DAC" w14:textId="5342B708"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Andalucía</w:t>
            </w:r>
          </w:p>
        </w:tc>
        <w:tc>
          <w:tcPr>
            <w:tcW w:w="2410" w:type="dxa"/>
          </w:tcPr>
          <w:p w14:paraId="6A2FC412" w14:textId="309F2401"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Almería</w:t>
            </w:r>
          </w:p>
        </w:tc>
        <w:tc>
          <w:tcPr>
            <w:tcW w:w="1985" w:type="dxa"/>
            <w:vAlign w:val="bottom"/>
          </w:tcPr>
          <w:p w14:paraId="21617103" w14:textId="24FA69CC"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-3,0 %</w:t>
            </w:r>
          </w:p>
        </w:tc>
        <w:tc>
          <w:tcPr>
            <w:tcW w:w="2277" w:type="dxa"/>
            <w:vAlign w:val="bottom"/>
          </w:tcPr>
          <w:p w14:paraId="32393A9C" w14:textId="25243A4D"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1.180 € </w:t>
            </w:r>
          </w:p>
        </w:tc>
      </w:tr>
      <w:tr w:rsidR="009C6353" w:rsidRPr="006C4C7E" w14:paraId="30CCA613"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4BD9F872" w14:textId="6360600B"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 y León</w:t>
            </w:r>
          </w:p>
        </w:tc>
        <w:tc>
          <w:tcPr>
            <w:tcW w:w="2410" w:type="dxa"/>
          </w:tcPr>
          <w:p w14:paraId="041CF87F" w14:textId="670C816D"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Palencia</w:t>
            </w:r>
          </w:p>
        </w:tc>
        <w:tc>
          <w:tcPr>
            <w:tcW w:w="1985" w:type="dxa"/>
            <w:vAlign w:val="bottom"/>
          </w:tcPr>
          <w:p w14:paraId="5149BF73" w14:textId="273A7725"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-3,4 %</w:t>
            </w:r>
          </w:p>
        </w:tc>
        <w:tc>
          <w:tcPr>
            <w:tcW w:w="2277" w:type="dxa"/>
            <w:vAlign w:val="bottom"/>
          </w:tcPr>
          <w:p w14:paraId="15426FED" w14:textId="3EE6AAC8"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1.399 € </w:t>
            </w:r>
          </w:p>
        </w:tc>
      </w:tr>
      <w:tr w:rsidR="009C6353" w:rsidRPr="006C4C7E" w14:paraId="38F7D175"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360BEB9D" w14:textId="2E46FBC7"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Castilla-La Mancha</w:t>
            </w:r>
          </w:p>
        </w:tc>
        <w:tc>
          <w:tcPr>
            <w:tcW w:w="2410" w:type="dxa"/>
          </w:tcPr>
          <w:p w14:paraId="025AAF2B" w14:textId="4C3691CC"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Guadalajara</w:t>
            </w:r>
          </w:p>
        </w:tc>
        <w:tc>
          <w:tcPr>
            <w:tcW w:w="1985" w:type="dxa"/>
            <w:vAlign w:val="bottom"/>
          </w:tcPr>
          <w:p w14:paraId="27875623" w14:textId="6AC3449F"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-3,5 %</w:t>
            </w:r>
          </w:p>
        </w:tc>
        <w:tc>
          <w:tcPr>
            <w:tcW w:w="2277" w:type="dxa"/>
            <w:vAlign w:val="bottom"/>
          </w:tcPr>
          <w:p w14:paraId="0E0034D7" w14:textId="561384DD"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1.239 € </w:t>
            </w:r>
          </w:p>
        </w:tc>
      </w:tr>
      <w:tr w:rsidR="009C6353" w:rsidRPr="006C4C7E" w14:paraId="2E1F21A9"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162B3592" w14:textId="3B986A1F"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Galicia</w:t>
            </w:r>
          </w:p>
        </w:tc>
        <w:tc>
          <w:tcPr>
            <w:tcW w:w="2410" w:type="dxa"/>
          </w:tcPr>
          <w:p w14:paraId="12B2E122" w14:textId="6F305FC1"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Lugo</w:t>
            </w:r>
          </w:p>
        </w:tc>
        <w:tc>
          <w:tcPr>
            <w:tcW w:w="1985" w:type="dxa"/>
            <w:vAlign w:val="bottom"/>
          </w:tcPr>
          <w:p w14:paraId="31FEC292" w14:textId="23584F38"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-3,8 %</w:t>
            </w:r>
          </w:p>
        </w:tc>
        <w:tc>
          <w:tcPr>
            <w:tcW w:w="2277" w:type="dxa"/>
            <w:vAlign w:val="bottom"/>
          </w:tcPr>
          <w:p w14:paraId="157B169C" w14:textId="49D3BCD8"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1.062 € </w:t>
            </w:r>
          </w:p>
        </w:tc>
      </w:tr>
      <w:tr w:rsidR="009C6353" w:rsidRPr="006C4C7E" w14:paraId="156957B2"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7B5B12B4" w14:textId="147F5EF0"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Cataluña</w:t>
            </w:r>
          </w:p>
        </w:tc>
        <w:tc>
          <w:tcPr>
            <w:tcW w:w="2410" w:type="dxa"/>
          </w:tcPr>
          <w:p w14:paraId="6FE97A13" w14:textId="77E6F662"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Lleida</w:t>
            </w:r>
          </w:p>
        </w:tc>
        <w:tc>
          <w:tcPr>
            <w:tcW w:w="1985" w:type="dxa"/>
            <w:vAlign w:val="bottom"/>
          </w:tcPr>
          <w:p w14:paraId="0BCD8F2F" w14:textId="7BF07205"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-3,9 %</w:t>
            </w:r>
          </w:p>
        </w:tc>
        <w:tc>
          <w:tcPr>
            <w:tcW w:w="2277" w:type="dxa"/>
            <w:vAlign w:val="bottom"/>
          </w:tcPr>
          <w:p w14:paraId="67FAA3C3" w14:textId="3FEBC4D6"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1.155 € </w:t>
            </w:r>
          </w:p>
        </w:tc>
      </w:tr>
      <w:tr w:rsidR="009C6353" w:rsidRPr="006C4C7E" w14:paraId="2686F720" w14:textId="77777777" w:rsidTr="009C63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tcPr>
          <w:p w14:paraId="0555F1B4" w14:textId="410436C6"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Galicia</w:t>
            </w:r>
          </w:p>
        </w:tc>
        <w:tc>
          <w:tcPr>
            <w:tcW w:w="2410" w:type="dxa"/>
          </w:tcPr>
          <w:p w14:paraId="4D26360B" w14:textId="3C44C5B4" w:rsidR="009C6353" w:rsidRPr="006C4C7E" w:rsidRDefault="009C6353" w:rsidP="009C6353">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A Coruña</w:t>
            </w:r>
          </w:p>
        </w:tc>
        <w:tc>
          <w:tcPr>
            <w:tcW w:w="1985" w:type="dxa"/>
            <w:vAlign w:val="bottom"/>
          </w:tcPr>
          <w:p w14:paraId="2C2BC9C2" w14:textId="5AB69C9D"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-4,4 %</w:t>
            </w:r>
          </w:p>
        </w:tc>
        <w:tc>
          <w:tcPr>
            <w:tcW w:w="2277" w:type="dxa"/>
            <w:vAlign w:val="bottom"/>
          </w:tcPr>
          <w:p w14:paraId="26E7D299" w14:textId="1DEB8E0D" w:rsidR="009C6353" w:rsidRPr="006C4C7E" w:rsidRDefault="009C6353" w:rsidP="009C635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1.625 € </w:t>
            </w:r>
          </w:p>
        </w:tc>
      </w:tr>
      <w:tr w:rsidR="009C6353" w:rsidRPr="006C4C7E" w14:paraId="08D41C96" w14:textId="77777777" w:rsidTr="009C6353">
        <w:trPr>
          <w:trHeight w:val="282"/>
        </w:trPr>
        <w:tc>
          <w:tcPr>
            <w:cnfStyle w:val="001000000000" w:firstRow="0" w:lastRow="0" w:firstColumn="1" w:lastColumn="0" w:oddVBand="0" w:evenVBand="0" w:oddHBand="0" w:evenHBand="0" w:firstRowFirstColumn="0" w:firstRowLastColumn="0" w:lastRowFirstColumn="0" w:lastRowLastColumn="0"/>
            <w:tcW w:w="2263" w:type="dxa"/>
          </w:tcPr>
          <w:p w14:paraId="22C33B4D" w14:textId="73B983D4" w:rsidR="009C6353" w:rsidRPr="007354B5" w:rsidRDefault="009C6353" w:rsidP="009C6353">
            <w:pPr>
              <w:rPr>
                <w:rFonts w:ascii="Open Sans" w:hAnsi="Open Sans" w:cs="Open Sans"/>
                <w:b w:val="0"/>
                <w:sz w:val="22"/>
                <w:szCs w:val="22"/>
              </w:rPr>
            </w:pPr>
            <w:r w:rsidRPr="007354B5">
              <w:rPr>
                <w:rFonts w:ascii="Open Sans" w:hAnsi="Open Sans" w:cs="Open Sans"/>
                <w:b w:val="0"/>
                <w:sz w:val="22"/>
                <w:szCs w:val="22"/>
              </w:rPr>
              <w:t>Andalucía</w:t>
            </w:r>
          </w:p>
        </w:tc>
        <w:tc>
          <w:tcPr>
            <w:tcW w:w="2410" w:type="dxa"/>
          </w:tcPr>
          <w:p w14:paraId="36C6C70C" w14:textId="2C82FE49" w:rsidR="009C6353" w:rsidRPr="006C4C7E" w:rsidRDefault="009C6353" w:rsidP="009C6353">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Granada</w:t>
            </w:r>
          </w:p>
        </w:tc>
        <w:tc>
          <w:tcPr>
            <w:tcW w:w="1985" w:type="dxa"/>
            <w:vAlign w:val="bottom"/>
          </w:tcPr>
          <w:p w14:paraId="5994B15A" w14:textId="50287165"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6C4C7E">
              <w:rPr>
                <w:rFonts w:ascii="Open Sans" w:hAnsi="Open Sans" w:cs="Open Sans"/>
                <w:color w:val="9C0006"/>
                <w:sz w:val="22"/>
                <w:szCs w:val="22"/>
              </w:rPr>
              <w:t>-5,4 %</w:t>
            </w:r>
          </w:p>
        </w:tc>
        <w:tc>
          <w:tcPr>
            <w:tcW w:w="2277" w:type="dxa"/>
            <w:vAlign w:val="bottom"/>
          </w:tcPr>
          <w:p w14:paraId="3864A9D5" w14:textId="7366071C" w:rsidR="009C6353" w:rsidRPr="006C4C7E" w:rsidRDefault="009C6353" w:rsidP="009C635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1.510 € </w:t>
            </w:r>
          </w:p>
        </w:tc>
      </w:tr>
    </w:tbl>
    <w:p w14:paraId="25AF7077" w14:textId="77777777" w:rsidR="006844B5" w:rsidRDefault="006844B5" w:rsidP="007A7162">
      <w:pPr>
        <w:pStyle w:val="NormalWeb"/>
        <w:shd w:val="clear" w:color="auto" w:fill="FFFFFF"/>
        <w:spacing w:line="276" w:lineRule="auto"/>
        <w:rPr>
          <w:rFonts w:ascii="Open Sans Light" w:hAnsi="Open Sans Light" w:cs="Open Sans Light"/>
          <w:b/>
          <w:iCs/>
          <w:color w:val="303AB2"/>
        </w:rPr>
      </w:pPr>
    </w:p>
    <w:p w14:paraId="2C8A6AA6" w14:textId="77777777" w:rsidR="006844B5" w:rsidRDefault="006844B5" w:rsidP="007A7162">
      <w:pPr>
        <w:pStyle w:val="NormalWeb"/>
        <w:shd w:val="clear" w:color="auto" w:fill="FFFFFF"/>
        <w:spacing w:line="276" w:lineRule="auto"/>
        <w:rPr>
          <w:rFonts w:ascii="Open Sans Light" w:hAnsi="Open Sans Light" w:cs="Open Sans Light"/>
          <w:b/>
          <w:iCs/>
          <w:color w:val="303AB2"/>
        </w:rPr>
      </w:pPr>
    </w:p>
    <w:p w14:paraId="4CFF4F65" w14:textId="77777777" w:rsidR="006844B5" w:rsidRDefault="006844B5" w:rsidP="007A7162">
      <w:pPr>
        <w:pStyle w:val="NormalWeb"/>
        <w:shd w:val="clear" w:color="auto" w:fill="FFFFFF"/>
        <w:spacing w:line="276" w:lineRule="auto"/>
        <w:rPr>
          <w:rFonts w:ascii="Open Sans Light" w:hAnsi="Open Sans Light" w:cs="Open Sans Light"/>
          <w:b/>
          <w:iCs/>
          <w:color w:val="303AB2"/>
        </w:rPr>
      </w:pPr>
    </w:p>
    <w:p w14:paraId="7D3F944D" w14:textId="77777777" w:rsidR="006844B5" w:rsidRDefault="006844B5" w:rsidP="007A7162">
      <w:pPr>
        <w:pStyle w:val="NormalWeb"/>
        <w:shd w:val="clear" w:color="auto" w:fill="FFFFFF"/>
        <w:spacing w:line="276" w:lineRule="auto"/>
        <w:rPr>
          <w:rFonts w:ascii="Open Sans Light" w:hAnsi="Open Sans Light" w:cs="Open Sans Light"/>
          <w:b/>
          <w:iCs/>
          <w:color w:val="303AB2"/>
        </w:rPr>
      </w:pPr>
    </w:p>
    <w:p w14:paraId="194DC2BF" w14:textId="7995A749" w:rsidR="00B16ECF" w:rsidRPr="00C5673A" w:rsidRDefault="00B16ECF" w:rsidP="007A7162">
      <w:pPr>
        <w:pStyle w:val="NormalWeb"/>
        <w:shd w:val="clear" w:color="auto" w:fill="FFFFFF"/>
        <w:spacing w:line="276" w:lineRule="auto"/>
        <w:rPr>
          <w:rFonts w:ascii="Open Sans Light" w:hAnsi="Open Sans Light" w:cs="Open Sans Light"/>
          <w:b/>
          <w:iCs/>
          <w:color w:val="303AB2"/>
        </w:rPr>
      </w:pPr>
      <w:r w:rsidRPr="00C5673A">
        <w:rPr>
          <w:rFonts w:ascii="Open Sans Light" w:hAnsi="Open Sans Light" w:cs="Open Sans Light"/>
          <w:b/>
          <w:iCs/>
          <w:color w:val="303AB2"/>
        </w:rPr>
        <w:lastRenderedPageBreak/>
        <w:t xml:space="preserve">Tabla </w:t>
      </w:r>
      <w:r>
        <w:rPr>
          <w:rFonts w:ascii="Open Sans Light" w:hAnsi="Open Sans Light" w:cs="Open Sans Light"/>
          <w:b/>
          <w:iCs/>
          <w:color w:val="303AB2"/>
        </w:rPr>
        <w:t>3</w:t>
      </w:r>
      <w:r w:rsidRPr="00C5673A">
        <w:rPr>
          <w:rFonts w:ascii="Open Sans Light" w:hAnsi="Open Sans Light" w:cs="Open Sans Light"/>
          <w:b/>
          <w:iCs/>
          <w:color w:val="303AB2"/>
        </w:rPr>
        <w:t xml:space="preserve">: Capitales de provincia </w:t>
      </w:r>
      <w:r w:rsidR="00BA4814">
        <w:rPr>
          <w:rFonts w:ascii="Open Sans Light" w:hAnsi="Open Sans Light" w:cs="Open Sans Light"/>
          <w:b/>
          <w:iCs/>
          <w:color w:val="303AB2"/>
        </w:rPr>
        <w:t>de mayor a menor</w:t>
      </w:r>
      <w:r>
        <w:rPr>
          <w:rFonts w:ascii="Open Sans Light" w:hAnsi="Open Sans Light" w:cs="Open Sans Light"/>
          <w:b/>
          <w:iCs/>
          <w:color w:val="303AB2"/>
        </w:rPr>
        <w:t xml:space="preserve"> variaci</w:t>
      </w:r>
      <w:r w:rsidR="008544B9">
        <w:rPr>
          <w:rFonts w:ascii="Open Sans Light" w:hAnsi="Open Sans Light" w:cs="Open Sans Light"/>
          <w:b/>
          <w:iCs/>
          <w:color w:val="303AB2"/>
        </w:rPr>
        <w:t>ón</w:t>
      </w:r>
      <w:r w:rsidRPr="00C5673A">
        <w:rPr>
          <w:rFonts w:ascii="Open Sans Light" w:hAnsi="Open Sans Light" w:cs="Open Sans Light"/>
          <w:b/>
          <w:iCs/>
          <w:color w:val="303AB2"/>
        </w:rPr>
        <w:t xml:space="preserve"> </w:t>
      </w:r>
      <w:r w:rsidR="00E4355D" w:rsidRPr="00E4355D">
        <w:rPr>
          <w:rFonts w:ascii="Open Sans Light" w:hAnsi="Open Sans Light" w:cs="Open Sans Light"/>
          <w:b/>
          <w:iCs/>
          <w:color w:val="303AB2"/>
        </w:rPr>
        <w:t>anua</w:t>
      </w:r>
      <w:r w:rsidR="008544B9">
        <w:rPr>
          <w:rFonts w:ascii="Open Sans Light" w:hAnsi="Open Sans Light" w:cs="Open Sans Light"/>
          <w:b/>
          <w:iCs/>
          <w:color w:val="303AB2"/>
        </w:rPr>
        <w:t>l</w:t>
      </w:r>
      <w:r w:rsidR="00E4355D" w:rsidRPr="00E4355D">
        <w:rPr>
          <w:rFonts w:ascii="Open Sans Light" w:hAnsi="Open Sans Light" w:cs="Open Sans Light"/>
          <w:b/>
          <w:iCs/>
          <w:color w:val="303AB2"/>
        </w:rPr>
        <w:t xml:space="preserve">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E4355D">
        <w:rPr>
          <w:rFonts w:ascii="Open Sans Light" w:hAnsi="Open Sans Light" w:cs="Open Sans Light"/>
          <w:b/>
          <w:iCs/>
          <w:color w:val="303AB2"/>
        </w:rPr>
        <w:t>8</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.19</w:t>
      </w:r>
      <w:r w:rsidR="00E4355D" w:rsidRPr="00C5673A">
        <w:rPr>
          <w:rFonts w:ascii="Open Sans Light" w:hAnsi="Open Sans Light" w:cs="Open Sans Light"/>
          <w:b/>
          <w:iCs/>
          <w:color w:val="303AB2"/>
        </w:rPr>
        <w:t>)</w:t>
      </w:r>
    </w:p>
    <w:tbl>
      <w:tblPr>
        <w:tblStyle w:val="Tabladecuadrcula5oscura-nfasis11"/>
        <w:tblW w:w="8930" w:type="dxa"/>
        <w:tblLook w:val="04A0" w:firstRow="1" w:lastRow="0" w:firstColumn="1" w:lastColumn="0" w:noHBand="0" w:noVBand="1"/>
      </w:tblPr>
      <w:tblGrid>
        <w:gridCol w:w="2263"/>
        <w:gridCol w:w="2590"/>
        <w:gridCol w:w="2192"/>
        <w:gridCol w:w="1885"/>
      </w:tblGrid>
      <w:tr w:rsidR="00D32625" w:rsidRPr="006C4C7E" w14:paraId="6EA6E62E" w14:textId="77777777" w:rsidTr="006C4C7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734C9CA" w14:textId="77777777" w:rsidR="00D32625" w:rsidRPr="007354B5" w:rsidRDefault="00D32625" w:rsidP="006C4C7E">
            <w:pPr>
              <w:jc w:val="center"/>
              <w:rPr>
                <w:rFonts w:ascii="Open Sans" w:hAnsi="Open Sans" w:cs="Open Sans"/>
                <w:bCs w:val="0"/>
                <w:sz w:val="22"/>
                <w:szCs w:val="22"/>
                <w:lang w:val="es-ES"/>
              </w:rPr>
            </w:pPr>
            <w:r w:rsidRPr="007354B5">
              <w:rPr>
                <w:rFonts w:ascii="Open Sans" w:hAnsi="Open Sans" w:cs="Open Sans"/>
                <w:bCs w:val="0"/>
                <w:sz w:val="22"/>
                <w:szCs w:val="22"/>
                <w:lang w:val="es-ES"/>
              </w:rPr>
              <w:t>Provincia</w:t>
            </w:r>
          </w:p>
        </w:tc>
        <w:tc>
          <w:tcPr>
            <w:tcW w:w="2590" w:type="dxa"/>
            <w:vAlign w:val="center"/>
          </w:tcPr>
          <w:p w14:paraId="1F2E3143" w14:textId="7777777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Municipio</w:t>
            </w:r>
          </w:p>
        </w:tc>
        <w:tc>
          <w:tcPr>
            <w:tcW w:w="2192" w:type="dxa"/>
            <w:vAlign w:val="center"/>
          </w:tcPr>
          <w:p w14:paraId="22853297" w14:textId="246DA6F2"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Variación interanual (%)</w:t>
            </w:r>
          </w:p>
        </w:tc>
        <w:tc>
          <w:tcPr>
            <w:tcW w:w="1885" w:type="dxa"/>
            <w:vAlign w:val="center"/>
          </w:tcPr>
          <w:p w14:paraId="2CF1E86D" w14:textId="414604A2" w:rsidR="00D32625" w:rsidRPr="006C4C7E" w:rsidRDefault="000F4E17"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w:t>
            </w:r>
            <w:r w:rsidR="00D32625" w:rsidRPr="006C4C7E">
              <w:rPr>
                <w:rFonts w:ascii="Open Sans" w:hAnsi="Open Sans" w:cs="Open Sans"/>
                <w:bCs w:val="0"/>
                <w:sz w:val="22"/>
                <w:szCs w:val="22"/>
                <w:lang w:val="es-ES"/>
              </w:rPr>
              <w:t>. 2019</w:t>
            </w:r>
          </w:p>
          <w:p w14:paraId="77075077" w14:textId="576E6A40"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p>
        </w:tc>
      </w:tr>
      <w:tr w:rsidR="006C4C7E" w:rsidRPr="006C4C7E" w14:paraId="590B3BE7"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3D963C8" w14:textId="7E608D09"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Illes Balears</w:t>
            </w:r>
          </w:p>
        </w:tc>
        <w:tc>
          <w:tcPr>
            <w:tcW w:w="2590" w:type="dxa"/>
          </w:tcPr>
          <w:p w14:paraId="15D5A6E2" w14:textId="464D73E0"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Palma de Mallorca</w:t>
            </w:r>
          </w:p>
        </w:tc>
        <w:tc>
          <w:tcPr>
            <w:tcW w:w="2192" w:type="dxa"/>
            <w:vAlign w:val="bottom"/>
          </w:tcPr>
          <w:p w14:paraId="1E206B1B" w14:textId="50E6B684"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13,1 %</w:t>
            </w:r>
          </w:p>
        </w:tc>
        <w:tc>
          <w:tcPr>
            <w:tcW w:w="1885" w:type="dxa"/>
            <w:vAlign w:val="bottom"/>
          </w:tcPr>
          <w:p w14:paraId="5CB9A567" w14:textId="19990090"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3.143 €</w:t>
            </w:r>
          </w:p>
        </w:tc>
      </w:tr>
      <w:tr w:rsidR="006C4C7E" w:rsidRPr="006C4C7E" w14:paraId="6D53DC17"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F0604CE" w14:textId="0C92D94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Girona</w:t>
            </w:r>
          </w:p>
        </w:tc>
        <w:tc>
          <w:tcPr>
            <w:tcW w:w="2590" w:type="dxa"/>
          </w:tcPr>
          <w:p w14:paraId="44F31E4A" w14:textId="0C921F49"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Girona Capital</w:t>
            </w:r>
          </w:p>
        </w:tc>
        <w:tc>
          <w:tcPr>
            <w:tcW w:w="2192" w:type="dxa"/>
            <w:vAlign w:val="bottom"/>
          </w:tcPr>
          <w:p w14:paraId="0201EEB4" w14:textId="753A34B4"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12,6 %</w:t>
            </w:r>
          </w:p>
        </w:tc>
        <w:tc>
          <w:tcPr>
            <w:tcW w:w="1885" w:type="dxa"/>
            <w:vAlign w:val="bottom"/>
          </w:tcPr>
          <w:p w14:paraId="1F2F1C0D" w14:textId="1D498B09"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2.383 €</w:t>
            </w:r>
          </w:p>
        </w:tc>
      </w:tr>
      <w:tr w:rsidR="006C4C7E" w:rsidRPr="006C4C7E" w14:paraId="1C412743"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452F4622" w14:textId="57A97E83"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A Coruña</w:t>
            </w:r>
          </w:p>
        </w:tc>
        <w:tc>
          <w:tcPr>
            <w:tcW w:w="2590" w:type="dxa"/>
          </w:tcPr>
          <w:p w14:paraId="41A24FDB" w14:textId="418D9BE4"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A Coruña Capital</w:t>
            </w:r>
          </w:p>
        </w:tc>
        <w:tc>
          <w:tcPr>
            <w:tcW w:w="2192" w:type="dxa"/>
            <w:vAlign w:val="bottom"/>
          </w:tcPr>
          <w:p w14:paraId="10EF142F" w14:textId="34DE772D"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12,5 %</w:t>
            </w:r>
          </w:p>
        </w:tc>
        <w:tc>
          <w:tcPr>
            <w:tcW w:w="1885" w:type="dxa"/>
            <w:vAlign w:val="bottom"/>
          </w:tcPr>
          <w:p w14:paraId="3EE6185B" w14:textId="096536A4"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2.464 €</w:t>
            </w:r>
          </w:p>
        </w:tc>
      </w:tr>
      <w:tr w:rsidR="006C4C7E" w:rsidRPr="006C4C7E" w14:paraId="2BE97699"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0A8C04C4" w14:textId="1CF529DE"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Navarra</w:t>
            </w:r>
          </w:p>
        </w:tc>
        <w:tc>
          <w:tcPr>
            <w:tcW w:w="2590" w:type="dxa"/>
          </w:tcPr>
          <w:p w14:paraId="389F9B5C" w14:textId="2153DAEB"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Pamplona / Iruña</w:t>
            </w:r>
          </w:p>
        </w:tc>
        <w:tc>
          <w:tcPr>
            <w:tcW w:w="2192" w:type="dxa"/>
            <w:vAlign w:val="bottom"/>
          </w:tcPr>
          <w:p w14:paraId="573FEB50" w14:textId="620F5834"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12,4 %</w:t>
            </w:r>
          </w:p>
        </w:tc>
        <w:tc>
          <w:tcPr>
            <w:tcW w:w="1885" w:type="dxa"/>
            <w:vAlign w:val="bottom"/>
          </w:tcPr>
          <w:p w14:paraId="4A3344F6" w14:textId="6528485B"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2.552 €</w:t>
            </w:r>
          </w:p>
        </w:tc>
      </w:tr>
      <w:tr w:rsidR="006C4C7E" w:rsidRPr="006C4C7E" w14:paraId="1F94A7E7"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36778E45" w14:textId="542D1F1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Cantabria</w:t>
            </w:r>
          </w:p>
        </w:tc>
        <w:tc>
          <w:tcPr>
            <w:tcW w:w="2590" w:type="dxa"/>
          </w:tcPr>
          <w:p w14:paraId="2399B9DF" w14:textId="444A2B65"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Santander</w:t>
            </w:r>
          </w:p>
        </w:tc>
        <w:tc>
          <w:tcPr>
            <w:tcW w:w="2192" w:type="dxa"/>
            <w:vAlign w:val="bottom"/>
          </w:tcPr>
          <w:p w14:paraId="4CA7080E" w14:textId="0006B571"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9,7 %</w:t>
            </w:r>
          </w:p>
        </w:tc>
        <w:tc>
          <w:tcPr>
            <w:tcW w:w="1885" w:type="dxa"/>
            <w:vAlign w:val="bottom"/>
          </w:tcPr>
          <w:p w14:paraId="3EECDADA" w14:textId="4906A34A"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2.245 €</w:t>
            </w:r>
          </w:p>
        </w:tc>
      </w:tr>
      <w:tr w:rsidR="006C4C7E" w:rsidRPr="006C4C7E" w14:paraId="3B5D98ED"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4FA0011" w14:textId="1371A24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La Rioja</w:t>
            </w:r>
          </w:p>
        </w:tc>
        <w:tc>
          <w:tcPr>
            <w:tcW w:w="2590" w:type="dxa"/>
          </w:tcPr>
          <w:p w14:paraId="25E15A07" w14:textId="624A9723"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Logroño</w:t>
            </w:r>
          </w:p>
        </w:tc>
        <w:tc>
          <w:tcPr>
            <w:tcW w:w="2192" w:type="dxa"/>
            <w:vAlign w:val="bottom"/>
          </w:tcPr>
          <w:p w14:paraId="41186B82" w14:textId="5CC252A3"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9,3 %</w:t>
            </w:r>
          </w:p>
        </w:tc>
        <w:tc>
          <w:tcPr>
            <w:tcW w:w="1885" w:type="dxa"/>
            <w:vAlign w:val="bottom"/>
          </w:tcPr>
          <w:p w14:paraId="60E1393C" w14:textId="593E7EEE"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1.758 €</w:t>
            </w:r>
          </w:p>
        </w:tc>
      </w:tr>
      <w:tr w:rsidR="006C4C7E" w:rsidRPr="006C4C7E" w14:paraId="48344D7F"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0C085AE" w14:textId="079B1CE6"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Zaragoza</w:t>
            </w:r>
          </w:p>
        </w:tc>
        <w:tc>
          <w:tcPr>
            <w:tcW w:w="2590" w:type="dxa"/>
          </w:tcPr>
          <w:p w14:paraId="44D525EC" w14:textId="5D2712A5"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Zaragoza Capital</w:t>
            </w:r>
          </w:p>
        </w:tc>
        <w:tc>
          <w:tcPr>
            <w:tcW w:w="2192" w:type="dxa"/>
            <w:vAlign w:val="bottom"/>
          </w:tcPr>
          <w:p w14:paraId="2833AD4A" w14:textId="7A4CDBB3"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7,1 %</w:t>
            </w:r>
          </w:p>
        </w:tc>
        <w:tc>
          <w:tcPr>
            <w:tcW w:w="1885" w:type="dxa"/>
            <w:vAlign w:val="bottom"/>
          </w:tcPr>
          <w:p w14:paraId="618BB890" w14:textId="69529C04"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1.867 €</w:t>
            </w:r>
          </w:p>
        </w:tc>
      </w:tr>
      <w:tr w:rsidR="006C4C7E" w:rsidRPr="006C4C7E" w14:paraId="32B1D4D8"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98DCB2B" w14:textId="77048308"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Araba - Álava</w:t>
            </w:r>
          </w:p>
        </w:tc>
        <w:tc>
          <w:tcPr>
            <w:tcW w:w="2590" w:type="dxa"/>
          </w:tcPr>
          <w:p w14:paraId="6FB7F5C7" w14:textId="0BE88A22"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Vitoria - Gasteiz</w:t>
            </w:r>
          </w:p>
        </w:tc>
        <w:tc>
          <w:tcPr>
            <w:tcW w:w="2192" w:type="dxa"/>
            <w:vAlign w:val="bottom"/>
          </w:tcPr>
          <w:p w14:paraId="252DB7DA" w14:textId="0B1A00DB"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7,0 %</w:t>
            </w:r>
          </w:p>
        </w:tc>
        <w:tc>
          <w:tcPr>
            <w:tcW w:w="1885" w:type="dxa"/>
            <w:vAlign w:val="bottom"/>
          </w:tcPr>
          <w:p w14:paraId="65F2E7C1" w14:textId="072B4BD4"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2.498 €</w:t>
            </w:r>
          </w:p>
        </w:tc>
      </w:tr>
      <w:tr w:rsidR="006C4C7E" w:rsidRPr="006C4C7E" w14:paraId="17D183F4"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6B3F345D" w14:textId="13A8D642"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Valencia</w:t>
            </w:r>
          </w:p>
        </w:tc>
        <w:tc>
          <w:tcPr>
            <w:tcW w:w="2590" w:type="dxa"/>
          </w:tcPr>
          <w:p w14:paraId="72C8C214" w14:textId="1067257C"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Valencia Capital</w:t>
            </w:r>
          </w:p>
        </w:tc>
        <w:tc>
          <w:tcPr>
            <w:tcW w:w="2192" w:type="dxa"/>
            <w:vAlign w:val="bottom"/>
          </w:tcPr>
          <w:p w14:paraId="610AEBB9" w14:textId="271E2C2A"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6,4 %</w:t>
            </w:r>
          </w:p>
        </w:tc>
        <w:tc>
          <w:tcPr>
            <w:tcW w:w="1885" w:type="dxa"/>
            <w:vAlign w:val="bottom"/>
          </w:tcPr>
          <w:p w14:paraId="7B0206F3" w14:textId="1F1B3DF7"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2.025 €</w:t>
            </w:r>
          </w:p>
        </w:tc>
      </w:tr>
      <w:tr w:rsidR="006C4C7E" w:rsidRPr="006C4C7E" w14:paraId="134674D8"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5BBFDBDD" w14:textId="3A98311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Segovia</w:t>
            </w:r>
          </w:p>
        </w:tc>
        <w:tc>
          <w:tcPr>
            <w:tcW w:w="2590" w:type="dxa"/>
          </w:tcPr>
          <w:p w14:paraId="6A629E46" w14:textId="36E7E927"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Segovia Capital</w:t>
            </w:r>
          </w:p>
        </w:tc>
        <w:tc>
          <w:tcPr>
            <w:tcW w:w="2192" w:type="dxa"/>
            <w:vAlign w:val="bottom"/>
          </w:tcPr>
          <w:p w14:paraId="26D11537" w14:textId="19031584"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5,9 %</w:t>
            </w:r>
          </w:p>
        </w:tc>
        <w:tc>
          <w:tcPr>
            <w:tcW w:w="1885" w:type="dxa"/>
            <w:vAlign w:val="bottom"/>
          </w:tcPr>
          <w:p w14:paraId="3E27ADE1" w14:textId="6DC7A8BA"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1.671 €</w:t>
            </w:r>
          </w:p>
        </w:tc>
      </w:tr>
      <w:tr w:rsidR="006C4C7E" w:rsidRPr="006C4C7E" w14:paraId="714A85DB"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0FD4FB9" w14:textId="61AF35C7"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Cádiz</w:t>
            </w:r>
          </w:p>
        </w:tc>
        <w:tc>
          <w:tcPr>
            <w:tcW w:w="2590" w:type="dxa"/>
          </w:tcPr>
          <w:p w14:paraId="60E82A19" w14:textId="66B5040E"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Cádiz Capital</w:t>
            </w:r>
          </w:p>
        </w:tc>
        <w:tc>
          <w:tcPr>
            <w:tcW w:w="2192" w:type="dxa"/>
            <w:vAlign w:val="bottom"/>
          </w:tcPr>
          <w:p w14:paraId="3A461F14" w14:textId="5F969CEC"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5,5 %</w:t>
            </w:r>
          </w:p>
        </w:tc>
        <w:tc>
          <w:tcPr>
            <w:tcW w:w="1885" w:type="dxa"/>
            <w:vAlign w:val="bottom"/>
          </w:tcPr>
          <w:p w14:paraId="2F231E34" w14:textId="78E2FFF4"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2.318 €</w:t>
            </w:r>
          </w:p>
        </w:tc>
      </w:tr>
      <w:tr w:rsidR="006C4C7E" w:rsidRPr="006C4C7E" w14:paraId="2A5591D7"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52FE2203" w14:textId="707DEBA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Badajoz</w:t>
            </w:r>
          </w:p>
        </w:tc>
        <w:tc>
          <w:tcPr>
            <w:tcW w:w="2590" w:type="dxa"/>
          </w:tcPr>
          <w:p w14:paraId="7A6BA5E0" w14:textId="265C5E4E"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Badajoz Capital</w:t>
            </w:r>
          </w:p>
        </w:tc>
        <w:tc>
          <w:tcPr>
            <w:tcW w:w="2192" w:type="dxa"/>
            <w:vAlign w:val="bottom"/>
          </w:tcPr>
          <w:p w14:paraId="18508946" w14:textId="470C46C3"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5,2 %</w:t>
            </w:r>
          </w:p>
        </w:tc>
        <w:tc>
          <w:tcPr>
            <w:tcW w:w="1885" w:type="dxa"/>
            <w:vAlign w:val="bottom"/>
          </w:tcPr>
          <w:p w14:paraId="64AF0B68" w14:textId="16347803"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1.332 €</w:t>
            </w:r>
          </w:p>
        </w:tc>
      </w:tr>
      <w:tr w:rsidR="006C4C7E" w:rsidRPr="006C4C7E" w14:paraId="5CBFCE5E"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FC89EA7" w14:textId="094021B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Pontevedra</w:t>
            </w:r>
          </w:p>
        </w:tc>
        <w:tc>
          <w:tcPr>
            <w:tcW w:w="2590" w:type="dxa"/>
          </w:tcPr>
          <w:p w14:paraId="3E7B3353" w14:textId="190CC1D9"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Pontevedra Capital</w:t>
            </w:r>
          </w:p>
        </w:tc>
        <w:tc>
          <w:tcPr>
            <w:tcW w:w="2192" w:type="dxa"/>
            <w:vAlign w:val="bottom"/>
          </w:tcPr>
          <w:p w14:paraId="4640FEEF" w14:textId="4BE21412"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4,9 %</w:t>
            </w:r>
          </w:p>
        </w:tc>
        <w:tc>
          <w:tcPr>
            <w:tcW w:w="1885" w:type="dxa"/>
            <w:vAlign w:val="bottom"/>
          </w:tcPr>
          <w:p w14:paraId="4680F83B" w14:textId="19628F4E"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1.777 €</w:t>
            </w:r>
          </w:p>
        </w:tc>
      </w:tr>
      <w:tr w:rsidR="006C4C7E" w:rsidRPr="006C4C7E" w14:paraId="18F79A96"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455CCB4F" w14:textId="445994C0"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Valladolid</w:t>
            </w:r>
          </w:p>
        </w:tc>
        <w:tc>
          <w:tcPr>
            <w:tcW w:w="2590" w:type="dxa"/>
          </w:tcPr>
          <w:p w14:paraId="13F06367" w14:textId="61FF0C4C"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Valladolid Capital</w:t>
            </w:r>
          </w:p>
        </w:tc>
        <w:tc>
          <w:tcPr>
            <w:tcW w:w="2192" w:type="dxa"/>
            <w:vAlign w:val="bottom"/>
          </w:tcPr>
          <w:p w14:paraId="215BFFF1" w14:textId="27F1695C"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4,6 %</w:t>
            </w:r>
          </w:p>
        </w:tc>
        <w:tc>
          <w:tcPr>
            <w:tcW w:w="1885" w:type="dxa"/>
            <w:vAlign w:val="bottom"/>
          </w:tcPr>
          <w:p w14:paraId="61767872" w14:textId="73FD0340"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1.713 €</w:t>
            </w:r>
          </w:p>
        </w:tc>
      </w:tr>
      <w:tr w:rsidR="006C4C7E" w:rsidRPr="006C4C7E" w14:paraId="5A9841D5"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6DF238EB" w14:textId="412CF360"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Almería</w:t>
            </w:r>
          </w:p>
        </w:tc>
        <w:tc>
          <w:tcPr>
            <w:tcW w:w="2590" w:type="dxa"/>
          </w:tcPr>
          <w:p w14:paraId="007E73B4" w14:textId="27001CA8"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Almería Capital</w:t>
            </w:r>
          </w:p>
        </w:tc>
        <w:tc>
          <w:tcPr>
            <w:tcW w:w="2192" w:type="dxa"/>
            <w:vAlign w:val="bottom"/>
          </w:tcPr>
          <w:p w14:paraId="6890CED6" w14:textId="544BD7ED"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4,3 %</w:t>
            </w:r>
          </w:p>
        </w:tc>
        <w:tc>
          <w:tcPr>
            <w:tcW w:w="1885" w:type="dxa"/>
            <w:vAlign w:val="bottom"/>
          </w:tcPr>
          <w:p w14:paraId="165BCB70" w14:textId="6496012A"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1.319 €</w:t>
            </w:r>
          </w:p>
        </w:tc>
      </w:tr>
      <w:tr w:rsidR="006C4C7E" w:rsidRPr="006C4C7E" w14:paraId="33CBBD18"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E22606C" w14:textId="30269A6A"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Castellón</w:t>
            </w:r>
          </w:p>
        </w:tc>
        <w:tc>
          <w:tcPr>
            <w:tcW w:w="2590" w:type="dxa"/>
          </w:tcPr>
          <w:p w14:paraId="27D9D31F" w14:textId="6C3420D9"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Castellón de la Plana / Castelló de la Plana</w:t>
            </w:r>
          </w:p>
        </w:tc>
        <w:tc>
          <w:tcPr>
            <w:tcW w:w="2192" w:type="dxa"/>
            <w:vAlign w:val="bottom"/>
          </w:tcPr>
          <w:p w14:paraId="0E9561D5" w14:textId="42E53DAF"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4,2 %</w:t>
            </w:r>
          </w:p>
        </w:tc>
        <w:tc>
          <w:tcPr>
            <w:tcW w:w="1885" w:type="dxa"/>
            <w:vAlign w:val="bottom"/>
          </w:tcPr>
          <w:p w14:paraId="13D6D590" w14:textId="42EF4942"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1.281 €</w:t>
            </w:r>
          </w:p>
        </w:tc>
      </w:tr>
      <w:tr w:rsidR="006C4C7E" w:rsidRPr="006C4C7E" w14:paraId="160A77B9"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A221C02" w14:textId="092846F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Santa Cruz de Tenerife</w:t>
            </w:r>
          </w:p>
        </w:tc>
        <w:tc>
          <w:tcPr>
            <w:tcW w:w="2590" w:type="dxa"/>
          </w:tcPr>
          <w:p w14:paraId="79994DD8" w14:textId="77276358"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Santa Cruz de Tenerife Capital</w:t>
            </w:r>
          </w:p>
        </w:tc>
        <w:tc>
          <w:tcPr>
            <w:tcW w:w="2192" w:type="dxa"/>
            <w:vAlign w:val="bottom"/>
          </w:tcPr>
          <w:p w14:paraId="4D065EAF" w14:textId="0AD90F2F"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4,1 %</w:t>
            </w:r>
          </w:p>
        </w:tc>
        <w:tc>
          <w:tcPr>
            <w:tcW w:w="1885" w:type="dxa"/>
            <w:vAlign w:val="bottom"/>
          </w:tcPr>
          <w:p w14:paraId="086B4388" w14:textId="0136729C"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1.521 €</w:t>
            </w:r>
          </w:p>
        </w:tc>
      </w:tr>
      <w:tr w:rsidR="006C4C7E" w:rsidRPr="006C4C7E" w14:paraId="65BAA997"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A9FBA57" w14:textId="5669ECC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Jaén</w:t>
            </w:r>
          </w:p>
        </w:tc>
        <w:tc>
          <w:tcPr>
            <w:tcW w:w="2590" w:type="dxa"/>
          </w:tcPr>
          <w:p w14:paraId="4CBC760B" w14:textId="60C27BD4"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Jaén Capital</w:t>
            </w:r>
          </w:p>
        </w:tc>
        <w:tc>
          <w:tcPr>
            <w:tcW w:w="2192" w:type="dxa"/>
            <w:vAlign w:val="bottom"/>
          </w:tcPr>
          <w:p w14:paraId="04C33C83" w14:textId="579CA1E4"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4,0 %</w:t>
            </w:r>
          </w:p>
        </w:tc>
        <w:tc>
          <w:tcPr>
            <w:tcW w:w="1885" w:type="dxa"/>
            <w:vAlign w:val="bottom"/>
          </w:tcPr>
          <w:p w14:paraId="50F51886" w14:textId="054052CB"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1.334 €</w:t>
            </w:r>
          </w:p>
        </w:tc>
      </w:tr>
      <w:tr w:rsidR="006C4C7E" w:rsidRPr="006C4C7E" w14:paraId="7B3799DC"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4508E8B0" w14:textId="6C897A08"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Gipuzkoa</w:t>
            </w:r>
          </w:p>
        </w:tc>
        <w:tc>
          <w:tcPr>
            <w:tcW w:w="2590" w:type="dxa"/>
          </w:tcPr>
          <w:p w14:paraId="01D371D2" w14:textId="42FD2C79"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Donostia - San Sebastián</w:t>
            </w:r>
          </w:p>
        </w:tc>
        <w:tc>
          <w:tcPr>
            <w:tcW w:w="2192" w:type="dxa"/>
            <w:vAlign w:val="bottom"/>
          </w:tcPr>
          <w:p w14:paraId="61984269" w14:textId="020C0A66"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3,5 %</w:t>
            </w:r>
          </w:p>
        </w:tc>
        <w:tc>
          <w:tcPr>
            <w:tcW w:w="1885" w:type="dxa"/>
            <w:vAlign w:val="bottom"/>
          </w:tcPr>
          <w:p w14:paraId="2938984D" w14:textId="2A850FE5"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5.054 €</w:t>
            </w:r>
          </w:p>
        </w:tc>
      </w:tr>
      <w:tr w:rsidR="006C4C7E" w:rsidRPr="006C4C7E" w14:paraId="15CEBB8C"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F168F99" w14:textId="677601CF"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Cuenca</w:t>
            </w:r>
          </w:p>
        </w:tc>
        <w:tc>
          <w:tcPr>
            <w:tcW w:w="2590" w:type="dxa"/>
          </w:tcPr>
          <w:p w14:paraId="3F8FB208" w14:textId="1BCEA002"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Cuenca Capital</w:t>
            </w:r>
          </w:p>
        </w:tc>
        <w:tc>
          <w:tcPr>
            <w:tcW w:w="2192" w:type="dxa"/>
            <w:vAlign w:val="bottom"/>
          </w:tcPr>
          <w:p w14:paraId="4E1553EA" w14:textId="127802D7"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3,4 %</w:t>
            </w:r>
          </w:p>
        </w:tc>
        <w:tc>
          <w:tcPr>
            <w:tcW w:w="1885" w:type="dxa"/>
            <w:vAlign w:val="bottom"/>
          </w:tcPr>
          <w:p w14:paraId="23412900" w14:textId="46D2EC0C"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1.312 €</w:t>
            </w:r>
          </w:p>
        </w:tc>
      </w:tr>
      <w:tr w:rsidR="006C4C7E" w:rsidRPr="006C4C7E" w14:paraId="1A345473"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36FD9578" w14:textId="1E90B7E9"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Albacete</w:t>
            </w:r>
          </w:p>
        </w:tc>
        <w:tc>
          <w:tcPr>
            <w:tcW w:w="2590" w:type="dxa"/>
          </w:tcPr>
          <w:p w14:paraId="395BEB7E" w14:textId="6D3EC3EA"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Albacete Capital</w:t>
            </w:r>
          </w:p>
        </w:tc>
        <w:tc>
          <w:tcPr>
            <w:tcW w:w="2192" w:type="dxa"/>
            <w:vAlign w:val="bottom"/>
          </w:tcPr>
          <w:p w14:paraId="67A198FD" w14:textId="3DADEF6E"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3,3 %</w:t>
            </w:r>
          </w:p>
        </w:tc>
        <w:tc>
          <w:tcPr>
            <w:tcW w:w="1885" w:type="dxa"/>
            <w:vAlign w:val="bottom"/>
          </w:tcPr>
          <w:p w14:paraId="3D77062A" w14:textId="01724C44"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1.443 €</w:t>
            </w:r>
          </w:p>
        </w:tc>
      </w:tr>
      <w:tr w:rsidR="006C4C7E" w:rsidRPr="006C4C7E" w14:paraId="7DE5F877"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6498756D" w14:textId="33725DDA"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Salamanca</w:t>
            </w:r>
          </w:p>
        </w:tc>
        <w:tc>
          <w:tcPr>
            <w:tcW w:w="2590" w:type="dxa"/>
          </w:tcPr>
          <w:p w14:paraId="47DDB289" w14:textId="737E98CB"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Salamanca Capital</w:t>
            </w:r>
          </w:p>
        </w:tc>
        <w:tc>
          <w:tcPr>
            <w:tcW w:w="2192" w:type="dxa"/>
            <w:vAlign w:val="bottom"/>
          </w:tcPr>
          <w:p w14:paraId="516A59C0" w14:textId="76AEBB11"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3,1 %</w:t>
            </w:r>
          </w:p>
        </w:tc>
        <w:tc>
          <w:tcPr>
            <w:tcW w:w="1885" w:type="dxa"/>
            <w:vAlign w:val="bottom"/>
          </w:tcPr>
          <w:p w14:paraId="7801F376" w14:textId="12CE029A"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1.948 €</w:t>
            </w:r>
          </w:p>
        </w:tc>
      </w:tr>
      <w:tr w:rsidR="006C4C7E" w:rsidRPr="006C4C7E" w14:paraId="3381DF2B"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7A79DE25" w14:textId="73FB868C"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Sevilla</w:t>
            </w:r>
          </w:p>
        </w:tc>
        <w:tc>
          <w:tcPr>
            <w:tcW w:w="2590" w:type="dxa"/>
          </w:tcPr>
          <w:p w14:paraId="304C2774" w14:textId="3D364698"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Sevilla Capital</w:t>
            </w:r>
          </w:p>
        </w:tc>
        <w:tc>
          <w:tcPr>
            <w:tcW w:w="2192" w:type="dxa"/>
            <w:vAlign w:val="bottom"/>
          </w:tcPr>
          <w:p w14:paraId="3003F72B" w14:textId="6F56919C"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2,9 %</w:t>
            </w:r>
          </w:p>
        </w:tc>
        <w:tc>
          <w:tcPr>
            <w:tcW w:w="1885" w:type="dxa"/>
            <w:vAlign w:val="bottom"/>
          </w:tcPr>
          <w:p w14:paraId="232DEA4A" w14:textId="1F06D7AC"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2.038 €</w:t>
            </w:r>
          </w:p>
        </w:tc>
      </w:tr>
      <w:tr w:rsidR="006C4C7E" w:rsidRPr="006C4C7E" w14:paraId="40F58DE4"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85B36A3" w14:textId="1A06BD1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Ciudad Real</w:t>
            </w:r>
          </w:p>
        </w:tc>
        <w:tc>
          <w:tcPr>
            <w:tcW w:w="2590" w:type="dxa"/>
          </w:tcPr>
          <w:p w14:paraId="7E4BBFA9" w14:textId="3A00C7C3"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Ciudad Real Capital</w:t>
            </w:r>
          </w:p>
        </w:tc>
        <w:tc>
          <w:tcPr>
            <w:tcW w:w="2192" w:type="dxa"/>
            <w:vAlign w:val="bottom"/>
          </w:tcPr>
          <w:p w14:paraId="3FB85380" w14:textId="60793E65"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2,3 %</w:t>
            </w:r>
          </w:p>
        </w:tc>
        <w:tc>
          <w:tcPr>
            <w:tcW w:w="1885" w:type="dxa"/>
            <w:vAlign w:val="bottom"/>
          </w:tcPr>
          <w:p w14:paraId="1D682F91" w14:textId="03AC7B68"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1.276 €</w:t>
            </w:r>
          </w:p>
        </w:tc>
      </w:tr>
      <w:tr w:rsidR="006C4C7E" w:rsidRPr="006C4C7E" w14:paraId="4253C318"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75130DB" w14:textId="4AE578F3"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Huelva</w:t>
            </w:r>
          </w:p>
        </w:tc>
        <w:tc>
          <w:tcPr>
            <w:tcW w:w="2590" w:type="dxa"/>
          </w:tcPr>
          <w:p w14:paraId="70CC10E8" w14:textId="0A70AC7B"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sz w:val="22"/>
                <w:szCs w:val="22"/>
              </w:rPr>
              <w:t>Huelva Capital</w:t>
            </w:r>
          </w:p>
        </w:tc>
        <w:tc>
          <w:tcPr>
            <w:tcW w:w="2192" w:type="dxa"/>
            <w:vAlign w:val="bottom"/>
          </w:tcPr>
          <w:p w14:paraId="36E8756B" w14:textId="20B10150"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6C4C7E">
              <w:rPr>
                <w:rFonts w:ascii="Open Sans" w:hAnsi="Open Sans" w:cs="Open Sans"/>
                <w:color w:val="000000"/>
                <w:sz w:val="22"/>
                <w:szCs w:val="22"/>
              </w:rPr>
              <w:t>1,6 %</w:t>
            </w:r>
          </w:p>
        </w:tc>
        <w:tc>
          <w:tcPr>
            <w:tcW w:w="1885" w:type="dxa"/>
            <w:vAlign w:val="bottom"/>
          </w:tcPr>
          <w:p w14:paraId="0EED57F3" w14:textId="22EDCA7D"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1.209 €</w:t>
            </w:r>
          </w:p>
        </w:tc>
      </w:tr>
      <w:tr w:rsidR="006C4C7E" w:rsidRPr="006C4C7E" w14:paraId="4D917868"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27043F1" w14:textId="4B096F3F"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Córdoba</w:t>
            </w:r>
          </w:p>
        </w:tc>
        <w:tc>
          <w:tcPr>
            <w:tcW w:w="2590" w:type="dxa"/>
          </w:tcPr>
          <w:p w14:paraId="47EB2E52" w14:textId="73289F48"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Córdoba Capital</w:t>
            </w:r>
          </w:p>
        </w:tc>
        <w:tc>
          <w:tcPr>
            <w:tcW w:w="2192" w:type="dxa"/>
            <w:vAlign w:val="bottom"/>
          </w:tcPr>
          <w:p w14:paraId="1957E430" w14:textId="36298AB6"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1,5 %</w:t>
            </w:r>
          </w:p>
        </w:tc>
        <w:tc>
          <w:tcPr>
            <w:tcW w:w="1885" w:type="dxa"/>
            <w:vAlign w:val="bottom"/>
          </w:tcPr>
          <w:p w14:paraId="5BD9CCC5" w14:textId="562FC7AC"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1.528 €</w:t>
            </w:r>
          </w:p>
        </w:tc>
      </w:tr>
      <w:tr w:rsidR="006C4C7E" w:rsidRPr="006C4C7E" w14:paraId="35168F39"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60C51BA0" w14:textId="0508687B"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Málaga</w:t>
            </w:r>
          </w:p>
        </w:tc>
        <w:tc>
          <w:tcPr>
            <w:tcW w:w="2590" w:type="dxa"/>
          </w:tcPr>
          <w:p w14:paraId="04C1ADE8" w14:textId="52631480"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Málaga Capital</w:t>
            </w:r>
          </w:p>
        </w:tc>
        <w:tc>
          <w:tcPr>
            <w:tcW w:w="2192" w:type="dxa"/>
            <w:vAlign w:val="bottom"/>
          </w:tcPr>
          <w:p w14:paraId="549F3FD8" w14:textId="10B97566"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1,3 %</w:t>
            </w:r>
          </w:p>
        </w:tc>
        <w:tc>
          <w:tcPr>
            <w:tcW w:w="1885" w:type="dxa"/>
            <w:vAlign w:val="bottom"/>
          </w:tcPr>
          <w:p w14:paraId="7C612006" w14:textId="1EE7F9F9"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2.214 €</w:t>
            </w:r>
          </w:p>
        </w:tc>
      </w:tr>
      <w:tr w:rsidR="006C4C7E" w:rsidRPr="006C4C7E" w14:paraId="15169CF4"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3D816017" w14:textId="79952A9A"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Zamora</w:t>
            </w:r>
          </w:p>
        </w:tc>
        <w:tc>
          <w:tcPr>
            <w:tcW w:w="2590" w:type="dxa"/>
          </w:tcPr>
          <w:p w14:paraId="275018CA" w14:textId="3B2C653F"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Zamora Capital</w:t>
            </w:r>
          </w:p>
        </w:tc>
        <w:tc>
          <w:tcPr>
            <w:tcW w:w="2192" w:type="dxa"/>
            <w:vAlign w:val="bottom"/>
          </w:tcPr>
          <w:p w14:paraId="46790873" w14:textId="774F326F"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0,4 %</w:t>
            </w:r>
          </w:p>
        </w:tc>
        <w:tc>
          <w:tcPr>
            <w:tcW w:w="1885" w:type="dxa"/>
            <w:vAlign w:val="bottom"/>
          </w:tcPr>
          <w:p w14:paraId="2C460410" w14:textId="38775DF9"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1.330 €</w:t>
            </w:r>
          </w:p>
        </w:tc>
      </w:tr>
      <w:tr w:rsidR="006C4C7E" w:rsidRPr="006C4C7E" w14:paraId="577F1E84"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F8FE687" w14:textId="579E8C4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Asturias</w:t>
            </w:r>
          </w:p>
        </w:tc>
        <w:tc>
          <w:tcPr>
            <w:tcW w:w="2590" w:type="dxa"/>
          </w:tcPr>
          <w:p w14:paraId="6E8B911F" w14:textId="30745361"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Oviedo</w:t>
            </w:r>
          </w:p>
        </w:tc>
        <w:tc>
          <w:tcPr>
            <w:tcW w:w="2192" w:type="dxa"/>
            <w:vAlign w:val="bottom"/>
          </w:tcPr>
          <w:p w14:paraId="1226424F" w14:textId="4A93D09F"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-0,2 %</w:t>
            </w:r>
          </w:p>
        </w:tc>
        <w:tc>
          <w:tcPr>
            <w:tcW w:w="1885" w:type="dxa"/>
            <w:vAlign w:val="bottom"/>
          </w:tcPr>
          <w:p w14:paraId="60CA99E7" w14:textId="443C9B52"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1.615 €</w:t>
            </w:r>
          </w:p>
        </w:tc>
      </w:tr>
      <w:tr w:rsidR="006C4C7E" w:rsidRPr="006C4C7E" w14:paraId="1C98CBE0"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42C28180" w14:textId="598E29C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Palencia</w:t>
            </w:r>
          </w:p>
        </w:tc>
        <w:tc>
          <w:tcPr>
            <w:tcW w:w="2590" w:type="dxa"/>
          </w:tcPr>
          <w:p w14:paraId="3AEED348" w14:textId="229777C3"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Palencia Capital</w:t>
            </w:r>
          </w:p>
        </w:tc>
        <w:tc>
          <w:tcPr>
            <w:tcW w:w="2192" w:type="dxa"/>
            <w:vAlign w:val="bottom"/>
          </w:tcPr>
          <w:p w14:paraId="79572988" w14:textId="493B9DAD"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-0,5 %</w:t>
            </w:r>
          </w:p>
        </w:tc>
        <w:tc>
          <w:tcPr>
            <w:tcW w:w="1885" w:type="dxa"/>
            <w:vAlign w:val="bottom"/>
          </w:tcPr>
          <w:p w14:paraId="1FE12D6F" w14:textId="242A2B6C"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1.499 €</w:t>
            </w:r>
          </w:p>
        </w:tc>
      </w:tr>
      <w:tr w:rsidR="006C4C7E" w:rsidRPr="006C4C7E" w14:paraId="3CB6E658"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CD20DF8" w14:textId="79174997"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Las Palmas</w:t>
            </w:r>
          </w:p>
        </w:tc>
        <w:tc>
          <w:tcPr>
            <w:tcW w:w="2590" w:type="dxa"/>
          </w:tcPr>
          <w:p w14:paraId="116EA269" w14:textId="7DC8CB89"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Las Palmas de Gran Canaria</w:t>
            </w:r>
          </w:p>
        </w:tc>
        <w:tc>
          <w:tcPr>
            <w:tcW w:w="2192" w:type="dxa"/>
            <w:vAlign w:val="bottom"/>
          </w:tcPr>
          <w:p w14:paraId="6B35EA3B" w14:textId="5EDCCA2B"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-0,6 %</w:t>
            </w:r>
          </w:p>
        </w:tc>
        <w:tc>
          <w:tcPr>
            <w:tcW w:w="1885" w:type="dxa"/>
            <w:vAlign w:val="bottom"/>
          </w:tcPr>
          <w:p w14:paraId="0E67BC7E" w14:textId="5DDE48D1"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1.967 €</w:t>
            </w:r>
          </w:p>
        </w:tc>
      </w:tr>
      <w:tr w:rsidR="006C4C7E" w:rsidRPr="006C4C7E" w14:paraId="6878F1DE"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4FAF9D21" w14:textId="6507BAC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Burgos</w:t>
            </w:r>
          </w:p>
        </w:tc>
        <w:tc>
          <w:tcPr>
            <w:tcW w:w="2590" w:type="dxa"/>
          </w:tcPr>
          <w:p w14:paraId="1F2BC8B1" w14:textId="7A4C99D1"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Burgos Capital</w:t>
            </w:r>
          </w:p>
        </w:tc>
        <w:tc>
          <w:tcPr>
            <w:tcW w:w="2192" w:type="dxa"/>
            <w:vAlign w:val="bottom"/>
          </w:tcPr>
          <w:p w14:paraId="50FC290A" w14:textId="043D5153"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-0,7 %</w:t>
            </w:r>
          </w:p>
        </w:tc>
        <w:tc>
          <w:tcPr>
            <w:tcW w:w="1885" w:type="dxa"/>
            <w:vAlign w:val="bottom"/>
          </w:tcPr>
          <w:p w14:paraId="74BF42F7" w14:textId="11F28490"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1.766 €</w:t>
            </w:r>
          </w:p>
        </w:tc>
      </w:tr>
      <w:tr w:rsidR="006C4C7E" w:rsidRPr="006C4C7E" w14:paraId="7651ADF6"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02E3C079" w14:textId="48F4E8C9"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Madrid</w:t>
            </w:r>
          </w:p>
        </w:tc>
        <w:tc>
          <w:tcPr>
            <w:tcW w:w="2590" w:type="dxa"/>
          </w:tcPr>
          <w:p w14:paraId="765B87DE" w14:textId="0B7C5A77"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Madrid Capital</w:t>
            </w:r>
          </w:p>
        </w:tc>
        <w:tc>
          <w:tcPr>
            <w:tcW w:w="2192" w:type="dxa"/>
            <w:vAlign w:val="bottom"/>
          </w:tcPr>
          <w:p w14:paraId="12180CD2" w14:textId="34003DF7"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-1,0 %</w:t>
            </w:r>
          </w:p>
        </w:tc>
        <w:tc>
          <w:tcPr>
            <w:tcW w:w="1885" w:type="dxa"/>
            <w:vAlign w:val="bottom"/>
          </w:tcPr>
          <w:p w14:paraId="3FB0A25D" w14:textId="2D3FD7F6"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3.685 €</w:t>
            </w:r>
          </w:p>
        </w:tc>
      </w:tr>
      <w:tr w:rsidR="006C4C7E" w:rsidRPr="006C4C7E" w14:paraId="6A0D982F"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368BB0F3" w14:textId="78F0E77D"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Cáceres</w:t>
            </w:r>
          </w:p>
        </w:tc>
        <w:tc>
          <w:tcPr>
            <w:tcW w:w="2590" w:type="dxa"/>
          </w:tcPr>
          <w:p w14:paraId="28103A6A" w14:textId="52E17502"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Cáceres Capital</w:t>
            </w:r>
          </w:p>
        </w:tc>
        <w:tc>
          <w:tcPr>
            <w:tcW w:w="2192" w:type="dxa"/>
            <w:vAlign w:val="bottom"/>
          </w:tcPr>
          <w:p w14:paraId="68845D3E" w14:textId="67C27B26"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-1,0 %</w:t>
            </w:r>
          </w:p>
        </w:tc>
        <w:tc>
          <w:tcPr>
            <w:tcW w:w="1885" w:type="dxa"/>
            <w:vAlign w:val="bottom"/>
          </w:tcPr>
          <w:p w14:paraId="38FA0138" w14:textId="6B045CA5"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1.281 €</w:t>
            </w:r>
          </w:p>
        </w:tc>
      </w:tr>
      <w:tr w:rsidR="006C4C7E" w:rsidRPr="006C4C7E" w14:paraId="6D6A59A8"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69430EC" w14:textId="33DF184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Lugo</w:t>
            </w:r>
          </w:p>
        </w:tc>
        <w:tc>
          <w:tcPr>
            <w:tcW w:w="2590" w:type="dxa"/>
          </w:tcPr>
          <w:p w14:paraId="1E258C27" w14:textId="22209804"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Lugo Capital</w:t>
            </w:r>
          </w:p>
        </w:tc>
        <w:tc>
          <w:tcPr>
            <w:tcW w:w="2192" w:type="dxa"/>
            <w:vAlign w:val="bottom"/>
          </w:tcPr>
          <w:p w14:paraId="0B1E4250" w14:textId="0524E52D"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-1,8 %</w:t>
            </w:r>
          </w:p>
        </w:tc>
        <w:tc>
          <w:tcPr>
            <w:tcW w:w="1885" w:type="dxa"/>
            <w:vAlign w:val="bottom"/>
          </w:tcPr>
          <w:p w14:paraId="22E2AF43" w14:textId="719623D0"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1.273 €</w:t>
            </w:r>
          </w:p>
        </w:tc>
      </w:tr>
      <w:tr w:rsidR="006C4C7E" w:rsidRPr="006C4C7E" w14:paraId="5D940288"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3FE6457" w14:textId="2DB1BDE6"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Alicante</w:t>
            </w:r>
          </w:p>
        </w:tc>
        <w:tc>
          <w:tcPr>
            <w:tcW w:w="2590" w:type="dxa"/>
          </w:tcPr>
          <w:p w14:paraId="715C1D11" w14:textId="1C7FF0D7"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Alicante / Alacant</w:t>
            </w:r>
          </w:p>
        </w:tc>
        <w:tc>
          <w:tcPr>
            <w:tcW w:w="2192" w:type="dxa"/>
            <w:vAlign w:val="bottom"/>
          </w:tcPr>
          <w:p w14:paraId="6367A604" w14:textId="743C7F25"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-1,9 %</w:t>
            </w:r>
          </w:p>
        </w:tc>
        <w:tc>
          <w:tcPr>
            <w:tcW w:w="1885" w:type="dxa"/>
            <w:vAlign w:val="bottom"/>
          </w:tcPr>
          <w:p w14:paraId="1A58D946" w14:textId="29790BBF"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1.547 €</w:t>
            </w:r>
          </w:p>
        </w:tc>
      </w:tr>
      <w:tr w:rsidR="006C4C7E" w:rsidRPr="006C4C7E" w14:paraId="62FC14B1"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2320CC7" w14:textId="0DF0A727"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Granada</w:t>
            </w:r>
          </w:p>
        </w:tc>
        <w:tc>
          <w:tcPr>
            <w:tcW w:w="2590" w:type="dxa"/>
          </w:tcPr>
          <w:p w14:paraId="2520DAF4" w14:textId="6829A4F5"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Granada Capital</w:t>
            </w:r>
          </w:p>
        </w:tc>
        <w:tc>
          <w:tcPr>
            <w:tcW w:w="2192" w:type="dxa"/>
            <w:vAlign w:val="bottom"/>
          </w:tcPr>
          <w:p w14:paraId="5B479D7F" w14:textId="5BAAB105"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-2,3 %</w:t>
            </w:r>
          </w:p>
        </w:tc>
        <w:tc>
          <w:tcPr>
            <w:tcW w:w="1885" w:type="dxa"/>
            <w:vAlign w:val="bottom"/>
          </w:tcPr>
          <w:p w14:paraId="65720A25" w14:textId="409059E9"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1.855 €</w:t>
            </w:r>
          </w:p>
        </w:tc>
      </w:tr>
      <w:tr w:rsidR="006C4C7E" w:rsidRPr="006C4C7E" w14:paraId="544499EC"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7BB2AFAD" w14:textId="3B067C1F"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lastRenderedPageBreak/>
              <w:t>Ávila</w:t>
            </w:r>
          </w:p>
        </w:tc>
        <w:tc>
          <w:tcPr>
            <w:tcW w:w="2590" w:type="dxa"/>
          </w:tcPr>
          <w:p w14:paraId="110A76D6" w14:textId="30CC2064"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Ávila Capital</w:t>
            </w:r>
          </w:p>
        </w:tc>
        <w:tc>
          <w:tcPr>
            <w:tcW w:w="2192" w:type="dxa"/>
            <w:vAlign w:val="bottom"/>
          </w:tcPr>
          <w:p w14:paraId="467ACF87" w14:textId="034A4C81"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-2,4 %</w:t>
            </w:r>
          </w:p>
        </w:tc>
        <w:tc>
          <w:tcPr>
            <w:tcW w:w="1885" w:type="dxa"/>
            <w:vAlign w:val="bottom"/>
          </w:tcPr>
          <w:p w14:paraId="70785AE9" w14:textId="3BE763DE"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1.142 €</w:t>
            </w:r>
          </w:p>
        </w:tc>
      </w:tr>
      <w:tr w:rsidR="006C4C7E" w:rsidRPr="006C4C7E" w14:paraId="4E8A636A"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66D1E78C" w14:textId="7982FC2C"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León</w:t>
            </w:r>
          </w:p>
        </w:tc>
        <w:tc>
          <w:tcPr>
            <w:tcW w:w="2590" w:type="dxa"/>
          </w:tcPr>
          <w:p w14:paraId="1DACC685" w14:textId="7980B8F0"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León Capital</w:t>
            </w:r>
          </w:p>
        </w:tc>
        <w:tc>
          <w:tcPr>
            <w:tcW w:w="2192" w:type="dxa"/>
            <w:vAlign w:val="bottom"/>
          </w:tcPr>
          <w:p w14:paraId="6492DB77" w14:textId="5BBFFF5F"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-3,4 %</w:t>
            </w:r>
          </w:p>
        </w:tc>
        <w:tc>
          <w:tcPr>
            <w:tcW w:w="1885" w:type="dxa"/>
            <w:vAlign w:val="bottom"/>
          </w:tcPr>
          <w:p w14:paraId="70FA548C" w14:textId="0BB3BE1F"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1.395 €</w:t>
            </w:r>
          </w:p>
        </w:tc>
      </w:tr>
      <w:tr w:rsidR="006C4C7E" w:rsidRPr="006C4C7E" w14:paraId="49C9FDA0"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E14AA5B" w14:textId="750531D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Guadalajara</w:t>
            </w:r>
          </w:p>
        </w:tc>
        <w:tc>
          <w:tcPr>
            <w:tcW w:w="2590" w:type="dxa"/>
          </w:tcPr>
          <w:p w14:paraId="69D83E85" w14:textId="660AD253"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Guadalajara Capital</w:t>
            </w:r>
          </w:p>
        </w:tc>
        <w:tc>
          <w:tcPr>
            <w:tcW w:w="2192" w:type="dxa"/>
            <w:vAlign w:val="bottom"/>
          </w:tcPr>
          <w:p w14:paraId="5B47AC01" w14:textId="055F6A8A"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-3,8 %</w:t>
            </w:r>
          </w:p>
        </w:tc>
        <w:tc>
          <w:tcPr>
            <w:tcW w:w="1885" w:type="dxa"/>
            <w:vAlign w:val="bottom"/>
          </w:tcPr>
          <w:p w14:paraId="679E9514" w14:textId="2AB275E6"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1.456 €</w:t>
            </w:r>
          </w:p>
        </w:tc>
      </w:tr>
      <w:tr w:rsidR="006C4C7E" w:rsidRPr="006C4C7E" w14:paraId="0898AC25"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6513C966" w14:textId="02AF302D"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Lleida</w:t>
            </w:r>
          </w:p>
        </w:tc>
        <w:tc>
          <w:tcPr>
            <w:tcW w:w="2590" w:type="dxa"/>
          </w:tcPr>
          <w:p w14:paraId="43224BEF" w14:textId="15051895"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Lleida Capital</w:t>
            </w:r>
          </w:p>
        </w:tc>
        <w:tc>
          <w:tcPr>
            <w:tcW w:w="2192" w:type="dxa"/>
            <w:vAlign w:val="bottom"/>
          </w:tcPr>
          <w:p w14:paraId="3241E616" w14:textId="2BF31108"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-4,9 %</w:t>
            </w:r>
          </w:p>
        </w:tc>
        <w:tc>
          <w:tcPr>
            <w:tcW w:w="1885" w:type="dxa"/>
            <w:vAlign w:val="bottom"/>
          </w:tcPr>
          <w:p w14:paraId="25249C9B" w14:textId="12E83D55"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1.220 €</w:t>
            </w:r>
          </w:p>
        </w:tc>
      </w:tr>
      <w:tr w:rsidR="006C4C7E" w:rsidRPr="006C4C7E" w14:paraId="4A3CAC9B"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6410C601" w14:textId="553DB360"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Murcia</w:t>
            </w:r>
          </w:p>
        </w:tc>
        <w:tc>
          <w:tcPr>
            <w:tcW w:w="2590" w:type="dxa"/>
          </w:tcPr>
          <w:p w14:paraId="728907E6" w14:textId="0A3C6ABD"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Murcia Capital</w:t>
            </w:r>
          </w:p>
        </w:tc>
        <w:tc>
          <w:tcPr>
            <w:tcW w:w="2192" w:type="dxa"/>
            <w:vAlign w:val="bottom"/>
          </w:tcPr>
          <w:p w14:paraId="5857D846" w14:textId="284073C5"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-5,4 %</w:t>
            </w:r>
          </w:p>
        </w:tc>
        <w:tc>
          <w:tcPr>
            <w:tcW w:w="1885" w:type="dxa"/>
            <w:vAlign w:val="bottom"/>
          </w:tcPr>
          <w:p w14:paraId="3D10D809" w14:textId="0B16C133"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1.279 €</w:t>
            </w:r>
          </w:p>
        </w:tc>
      </w:tr>
      <w:tr w:rsidR="006C4C7E" w:rsidRPr="006C4C7E" w14:paraId="09F18113"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4B6A043" w14:textId="482448AE"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Ourense</w:t>
            </w:r>
          </w:p>
        </w:tc>
        <w:tc>
          <w:tcPr>
            <w:tcW w:w="2590" w:type="dxa"/>
          </w:tcPr>
          <w:p w14:paraId="3D2ED7AC" w14:textId="6807C2BC"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Ourense Capital</w:t>
            </w:r>
          </w:p>
        </w:tc>
        <w:tc>
          <w:tcPr>
            <w:tcW w:w="2192" w:type="dxa"/>
            <w:vAlign w:val="bottom"/>
          </w:tcPr>
          <w:p w14:paraId="3AC517F0" w14:textId="3C845ED7"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-5,8 %</w:t>
            </w:r>
          </w:p>
        </w:tc>
        <w:tc>
          <w:tcPr>
            <w:tcW w:w="1885" w:type="dxa"/>
            <w:vAlign w:val="bottom"/>
          </w:tcPr>
          <w:p w14:paraId="3634280E" w14:textId="7645FFC2"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1.420 €</w:t>
            </w:r>
          </w:p>
        </w:tc>
      </w:tr>
      <w:tr w:rsidR="006C4C7E" w:rsidRPr="006C4C7E" w14:paraId="7E0F260D"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0F15D2B" w14:textId="3753C332"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Barcelona</w:t>
            </w:r>
          </w:p>
        </w:tc>
        <w:tc>
          <w:tcPr>
            <w:tcW w:w="2590" w:type="dxa"/>
          </w:tcPr>
          <w:p w14:paraId="168FF4FE" w14:textId="3B6A08F7"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Barcelona Capital</w:t>
            </w:r>
          </w:p>
        </w:tc>
        <w:tc>
          <w:tcPr>
            <w:tcW w:w="2192" w:type="dxa"/>
            <w:vAlign w:val="bottom"/>
          </w:tcPr>
          <w:p w14:paraId="12940172" w14:textId="06C0FAC0"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-5,9 %</w:t>
            </w:r>
          </w:p>
        </w:tc>
        <w:tc>
          <w:tcPr>
            <w:tcW w:w="1885" w:type="dxa"/>
            <w:vAlign w:val="bottom"/>
          </w:tcPr>
          <w:p w14:paraId="53083CBE" w14:textId="00E11915"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4.166 €</w:t>
            </w:r>
          </w:p>
        </w:tc>
      </w:tr>
      <w:tr w:rsidR="006C4C7E" w:rsidRPr="006C4C7E" w14:paraId="1E3B5965"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633C98B" w14:textId="4AC2F1DD"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Bizkaia</w:t>
            </w:r>
          </w:p>
        </w:tc>
        <w:tc>
          <w:tcPr>
            <w:tcW w:w="2590" w:type="dxa"/>
          </w:tcPr>
          <w:p w14:paraId="2BC7A70C" w14:textId="3C82636F"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Bilbao</w:t>
            </w:r>
          </w:p>
        </w:tc>
        <w:tc>
          <w:tcPr>
            <w:tcW w:w="2192" w:type="dxa"/>
            <w:vAlign w:val="bottom"/>
          </w:tcPr>
          <w:p w14:paraId="7B150353" w14:textId="6D3E4139"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-6,6 %</w:t>
            </w:r>
          </w:p>
        </w:tc>
        <w:tc>
          <w:tcPr>
            <w:tcW w:w="1885" w:type="dxa"/>
            <w:vAlign w:val="bottom"/>
          </w:tcPr>
          <w:p w14:paraId="702D8B06" w14:textId="5237481A"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2.964 €</w:t>
            </w:r>
          </w:p>
        </w:tc>
      </w:tr>
      <w:tr w:rsidR="006C4C7E" w:rsidRPr="006C4C7E" w14:paraId="0157B903" w14:textId="77777777" w:rsidTr="00060A11">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65E1470A" w14:textId="7774264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Toledo</w:t>
            </w:r>
          </w:p>
        </w:tc>
        <w:tc>
          <w:tcPr>
            <w:tcW w:w="2590" w:type="dxa"/>
          </w:tcPr>
          <w:p w14:paraId="0E6F3230" w14:textId="3649A7D9"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Toledo Capital</w:t>
            </w:r>
          </w:p>
        </w:tc>
        <w:tc>
          <w:tcPr>
            <w:tcW w:w="2192" w:type="dxa"/>
            <w:vAlign w:val="bottom"/>
          </w:tcPr>
          <w:p w14:paraId="20A236DF" w14:textId="5CD3449E"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-7,0 %</w:t>
            </w:r>
          </w:p>
        </w:tc>
        <w:tc>
          <w:tcPr>
            <w:tcW w:w="1885" w:type="dxa"/>
            <w:vAlign w:val="bottom"/>
          </w:tcPr>
          <w:p w14:paraId="0A1FCF13" w14:textId="01225830"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1.330 €</w:t>
            </w:r>
          </w:p>
        </w:tc>
      </w:tr>
      <w:tr w:rsidR="006C4C7E" w:rsidRPr="006C4C7E" w14:paraId="65CA07A8" w14:textId="77777777" w:rsidTr="00060A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D6168E8" w14:textId="4CA42076"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Tarragona</w:t>
            </w:r>
          </w:p>
        </w:tc>
        <w:tc>
          <w:tcPr>
            <w:tcW w:w="2590" w:type="dxa"/>
          </w:tcPr>
          <w:p w14:paraId="3D024454" w14:textId="37BB449B"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Tarragona Capital</w:t>
            </w:r>
          </w:p>
        </w:tc>
        <w:tc>
          <w:tcPr>
            <w:tcW w:w="2192" w:type="dxa"/>
            <w:vAlign w:val="bottom"/>
          </w:tcPr>
          <w:p w14:paraId="09E94DB7" w14:textId="7D0BA737"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-8,0 %</w:t>
            </w:r>
          </w:p>
        </w:tc>
        <w:tc>
          <w:tcPr>
            <w:tcW w:w="1885" w:type="dxa"/>
            <w:vAlign w:val="bottom"/>
          </w:tcPr>
          <w:p w14:paraId="565714E9" w14:textId="4CE026CB"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1.536 €</w:t>
            </w:r>
          </w:p>
        </w:tc>
      </w:tr>
    </w:tbl>
    <w:p w14:paraId="0F30AE44" w14:textId="77777777" w:rsidR="00B16ECF" w:rsidRDefault="00B16ECF" w:rsidP="007A7162">
      <w:pPr>
        <w:spacing w:line="276" w:lineRule="auto"/>
        <w:jc w:val="right"/>
        <w:rPr>
          <w:rFonts w:ascii="Open Sans Light" w:hAnsi="Open Sans Light" w:cs="Open Sans Light"/>
          <w:b/>
          <w:iCs/>
          <w:color w:val="303AB2"/>
          <w:szCs w:val="20"/>
          <w:lang w:val="es-ES"/>
        </w:rPr>
      </w:pPr>
    </w:p>
    <w:p w14:paraId="599A1083" w14:textId="4C681942" w:rsidR="00B16ECF" w:rsidRPr="00125207" w:rsidRDefault="00B16ECF" w:rsidP="007A7162">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t xml:space="preserve">Tabla 4: Distritos de Madrid </w:t>
      </w:r>
      <w:r>
        <w:rPr>
          <w:rFonts w:ascii="Open Sans Light" w:hAnsi="Open Sans Light" w:cs="Open Sans Light"/>
          <w:b/>
          <w:iCs/>
          <w:color w:val="303AB2"/>
        </w:rPr>
        <w:t>con variaciones</w:t>
      </w:r>
      <w:r w:rsidRPr="00C5673A">
        <w:rPr>
          <w:rFonts w:ascii="Open Sans Light" w:hAnsi="Open Sans Light" w:cs="Open Sans Light"/>
          <w:b/>
          <w:iCs/>
          <w:color w:val="303AB2"/>
        </w:rPr>
        <w:t xml:space="preserve"> </w:t>
      </w:r>
      <w:r w:rsidR="00E4355D" w:rsidRPr="00E4355D">
        <w:rPr>
          <w:rFonts w:ascii="Open Sans Light" w:hAnsi="Open Sans Light" w:cs="Open Sans Light"/>
          <w:b/>
          <w:iCs/>
          <w:color w:val="303AB2"/>
        </w:rPr>
        <w:t xml:space="preserve">anuales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E4355D">
        <w:rPr>
          <w:rFonts w:ascii="Open Sans Light" w:hAnsi="Open Sans Light" w:cs="Open Sans Light"/>
          <w:b/>
          <w:iCs/>
          <w:color w:val="303AB2"/>
        </w:rPr>
        <w:t>8</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.19</w:t>
      </w:r>
      <w:r w:rsidR="00E4355D" w:rsidRPr="00C5673A">
        <w:rPr>
          <w:rFonts w:ascii="Open Sans Light" w:hAnsi="Open Sans Light" w:cs="Open Sans Light"/>
          <w:b/>
          <w:iCs/>
          <w:color w:val="303AB2"/>
        </w:rPr>
        <w:t>)</w:t>
      </w:r>
    </w:p>
    <w:tbl>
      <w:tblPr>
        <w:tblStyle w:val="Tabladecuadrcula5oscura-nfasis11"/>
        <w:tblW w:w="8926" w:type="dxa"/>
        <w:tblLook w:val="04A0" w:firstRow="1" w:lastRow="0" w:firstColumn="1" w:lastColumn="0" w:noHBand="0" w:noVBand="1"/>
      </w:tblPr>
      <w:tblGrid>
        <w:gridCol w:w="2830"/>
        <w:gridCol w:w="2977"/>
        <w:gridCol w:w="3119"/>
      </w:tblGrid>
      <w:tr w:rsidR="00D32625" w:rsidRPr="006C4C7E" w14:paraId="1021D7EA" w14:textId="77777777" w:rsidTr="006C4C7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6785912" w14:textId="77777777" w:rsidR="00D32625" w:rsidRPr="007354B5" w:rsidRDefault="00D32625" w:rsidP="006C4C7E">
            <w:pPr>
              <w:jc w:val="center"/>
              <w:rPr>
                <w:rFonts w:ascii="Open Sans" w:hAnsi="Open Sans" w:cs="Open Sans"/>
                <w:bCs w:val="0"/>
                <w:sz w:val="22"/>
                <w:szCs w:val="22"/>
                <w:lang w:val="es-ES"/>
              </w:rPr>
            </w:pPr>
            <w:r w:rsidRPr="007354B5">
              <w:rPr>
                <w:rFonts w:ascii="Open Sans" w:hAnsi="Open Sans" w:cs="Open Sans"/>
                <w:bCs w:val="0"/>
                <w:sz w:val="22"/>
                <w:szCs w:val="22"/>
                <w:lang w:val="es-ES"/>
              </w:rPr>
              <w:t>Distrito</w:t>
            </w:r>
          </w:p>
        </w:tc>
        <w:tc>
          <w:tcPr>
            <w:tcW w:w="2977" w:type="dxa"/>
            <w:vAlign w:val="center"/>
          </w:tcPr>
          <w:p w14:paraId="056DD56E" w14:textId="4181E973" w:rsidR="000F4E17"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2"/>
                <w:lang w:val="es-ES"/>
              </w:rPr>
            </w:pPr>
            <w:proofErr w:type="gramStart"/>
            <w:r w:rsidRPr="006C4C7E">
              <w:rPr>
                <w:rFonts w:ascii="Open Sans" w:hAnsi="Open Sans" w:cs="Open Sans"/>
                <w:sz w:val="22"/>
                <w:szCs w:val="22"/>
                <w:lang w:val="es-ES"/>
              </w:rPr>
              <w:t xml:space="preserve">Variación </w:t>
            </w:r>
            <w:r w:rsidR="00E4355D" w:rsidRPr="006C4C7E">
              <w:rPr>
                <w:rFonts w:ascii="Open Sans" w:hAnsi="Open Sans" w:cs="Open Sans"/>
                <w:sz w:val="22"/>
                <w:szCs w:val="22"/>
                <w:lang w:val="es-ES"/>
              </w:rPr>
              <w:t>anuales</w:t>
            </w:r>
            <w:proofErr w:type="gramEnd"/>
          </w:p>
          <w:p w14:paraId="63C26219" w14:textId="6A777FC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sz w:val="22"/>
                <w:szCs w:val="22"/>
                <w:lang w:val="es-ES"/>
              </w:rPr>
              <w:t>(%)</w:t>
            </w:r>
          </w:p>
        </w:tc>
        <w:tc>
          <w:tcPr>
            <w:tcW w:w="3119" w:type="dxa"/>
            <w:vAlign w:val="center"/>
          </w:tcPr>
          <w:p w14:paraId="3B9F0008" w14:textId="442B3C2D" w:rsidR="00D32625" w:rsidRPr="006C4C7E" w:rsidRDefault="00E4355D"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w:t>
            </w:r>
            <w:r w:rsidR="00D32625" w:rsidRPr="006C4C7E">
              <w:rPr>
                <w:rFonts w:ascii="Open Sans" w:hAnsi="Open Sans" w:cs="Open Sans"/>
                <w:bCs w:val="0"/>
                <w:sz w:val="22"/>
                <w:szCs w:val="22"/>
                <w:lang w:val="es-ES"/>
              </w:rPr>
              <w:t xml:space="preserve"> 2019</w:t>
            </w:r>
          </w:p>
          <w:p w14:paraId="5CA063CF" w14:textId="3454EC73"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p>
        </w:tc>
      </w:tr>
      <w:tr w:rsidR="006C4C7E" w:rsidRPr="006C4C7E" w14:paraId="73DA737C"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7D64EC11" w14:textId="4E8AC4F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Villaverde</w:t>
            </w:r>
          </w:p>
        </w:tc>
        <w:tc>
          <w:tcPr>
            <w:tcW w:w="2977" w:type="dxa"/>
            <w:vAlign w:val="bottom"/>
          </w:tcPr>
          <w:p w14:paraId="450CDAD4" w14:textId="7DF32439"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12,2 %</w:t>
            </w:r>
          </w:p>
        </w:tc>
        <w:tc>
          <w:tcPr>
            <w:tcW w:w="3119" w:type="dxa"/>
            <w:vAlign w:val="bottom"/>
          </w:tcPr>
          <w:p w14:paraId="1933D0B5" w14:textId="72D47752"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2.523 € </w:t>
            </w:r>
          </w:p>
        </w:tc>
      </w:tr>
      <w:tr w:rsidR="006C4C7E" w:rsidRPr="006C4C7E" w14:paraId="59A561E4"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1E8D640B" w14:textId="2BE3E17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Fuencarral</w:t>
            </w:r>
          </w:p>
        </w:tc>
        <w:tc>
          <w:tcPr>
            <w:tcW w:w="2977" w:type="dxa"/>
            <w:vAlign w:val="bottom"/>
          </w:tcPr>
          <w:p w14:paraId="2D0907D4" w14:textId="66282052"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10,2 %</w:t>
            </w:r>
          </w:p>
        </w:tc>
        <w:tc>
          <w:tcPr>
            <w:tcW w:w="3119" w:type="dxa"/>
            <w:vAlign w:val="bottom"/>
          </w:tcPr>
          <w:p w14:paraId="4E7E2D87" w14:textId="02A84D3B"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1.956 € </w:t>
            </w:r>
          </w:p>
        </w:tc>
      </w:tr>
      <w:tr w:rsidR="006C4C7E" w:rsidRPr="006C4C7E" w14:paraId="17B72A7A"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38A95D77" w14:textId="722F53B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Ciudad Lineal</w:t>
            </w:r>
          </w:p>
        </w:tc>
        <w:tc>
          <w:tcPr>
            <w:tcW w:w="2977" w:type="dxa"/>
            <w:vAlign w:val="bottom"/>
          </w:tcPr>
          <w:p w14:paraId="1852572B" w14:textId="6634AB28"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9,2 %</w:t>
            </w:r>
          </w:p>
        </w:tc>
        <w:tc>
          <w:tcPr>
            <w:tcW w:w="3119" w:type="dxa"/>
            <w:vAlign w:val="bottom"/>
          </w:tcPr>
          <w:p w14:paraId="29E6D647" w14:textId="6DB5FC3D"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3.770 € </w:t>
            </w:r>
          </w:p>
        </w:tc>
      </w:tr>
      <w:tr w:rsidR="006C4C7E" w:rsidRPr="006C4C7E" w14:paraId="56C597B2"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68E54523" w14:textId="6CE2EF6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Retiro</w:t>
            </w:r>
          </w:p>
        </w:tc>
        <w:tc>
          <w:tcPr>
            <w:tcW w:w="2977" w:type="dxa"/>
            <w:vAlign w:val="bottom"/>
          </w:tcPr>
          <w:p w14:paraId="3D498475" w14:textId="73FE84C9"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7,8 %</w:t>
            </w:r>
          </w:p>
        </w:tc>
        <w:tc>
          <w:tcPr>
            <w:tcW w:w="3119" w:type="dxa"/>
            <w:vAlign w:val="bottom"/>
          </w:tcPr>
          <w:p w14:paraId="486B4868" w14:textId="3E6CB188"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3.310 € </w:t>
            </w:r>
          </w:p>
        </w:tc>
      </w:tr>
      <w:tr w:rsidR="006C4C7E" w:rsidRPr="006C4C7E" w14:paraId="2D50338C"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7559604D" w14:textId="76993776"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Puente de Vallecas</w:t>
            </w:r>
          </w:p>
        </w:tc>
        <w:tc>
          <w:tcPr>
            <w:tcW w:w="2977" w:type="dxa"/>
            <w:vAlign w:val="bottom"/>
          </w:tcPr>
          <w:p w14:paraId="29ACA79F" w14:textId="52D1EF6C"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7,5 %</w:t>
            </w:r>
          </w:p>
        </w:tc>
        <w:tc>
          <w:tcPr>
            <w:tcW w:w="3119" w:type="dxa"/>
            <w:vAlign w:val="bottom"/>
          </w:tcPr>
          <w:p w14:paraId="5FA7395B" w14:textId="36EB9F2E"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5.109 € </w:t>
            </w:r>
          </w:p>
        </w:tc>
      </w:tr>
      <w:tr w:rsidR="006C4C7E" w:rsidRPr="006C4C7E" w14:paraId="0CC59B50"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78D65361" w14:textId="4738F052"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Villa de Vallecas</w:t>
            </w:r>
          </w:p>
        </w:tc>
        <w:tc>
          <w:tcPr>
            <w:tcW w:w="2977" w:type="dxa"/>
            <w:vAlign w:val="bottom"/>
          </w:tcPr>
          <w:p w14:paraId="3475F776" w14:textId="1D3608AA"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6,7 %</w:t>
            </w:r>
          </w:p>
        </w:tc>
        <w:tc>
          <w:tcPr>
            <w:tcW w:w="3119" w:type="dxa"/>
            <w:vAlign w:val="bottom"/>
          </w:tcPr>
          <w:p w14:paraId="2CA338C5" w14:textId="113E6E6B"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2.051 € </w:t>
            </w:r>
          </w:p>
        </w:tc>
      </w:tr>
      <w:tr w:rsidR="006C4C7E" w:rsidRPr="006C4C7E" w14:paraId="6DC8F77A"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13E3F2F4" w14:textId="313531FE"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Carabanchel</w:t>
            </w:r>
          </w:p>
        </w:tc>
        <w:tc>
          <w:tcPr>
            <w:tcW w:w="2977" w:type="dxa"/>
            <w:vAlign w:val="bottom"/>
          </w:tcPr>
          <w:p w14:paraId="45EE673B" w14:textId="72DE97F3"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6,4 %</w:t>
            </w:r>
          </w:p>
        </w:tc>
        <w:tc>
          <w:tcPr>
            <w:tcW w:w="3119" w:type="dxa"/>
            <w:vAlign w:val="bottom"/>
          </w:tcPr>
          <w:p w14:paraId="65FB1E5E" w14:textId="6DA0FB80"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2.529 € </w:t>
            </w:r>
          </w:p>
        </w:tc>
      </w:tr>
      <w:tr w:rsidR="006C4C7E" w:rsidRPr="006C4C7E" w14:paraId="4A9ADA5D"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51CB02C6" w14:textId="00093E8F"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Hortaleza</w:t>
            </w:r>
          </w:p>
        </w:tc>
        <w:tc>
          <w:tcPr>
            <w:tcW w:w="2977" w:type="dxa"/>
            <w:vAlign w:val="bottom"/>
          </w:tcPr>
          <w:p w14:paraId="06A24516" w14:textId="01506E89"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5,2 %</w:t>
            </w:r>
          </w:p>
        </w:tc>
        <w:tc>
          <w:tcPr>
            <w:tcW w:w="3119" w:type="dxa"/>
            <w:vAlign w:val="bottom"/>
          </w:tcPr>
          <w:p w14:paraId="1A40FF9D" w14:textId="6A55C2B1"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2.316 € </w:t>
            </w:r>
          </w:p>
        </w:tc>
      </w:tr>
      <w:tr w:rsidR="006C4C7E" w:rsidRPr="006C4C7E" w14:paraId="6D244747"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31B801B2" w14:textId="23B00F6E"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San Blas</w:t>
            </w:r>
          </w:p>
        </w:tc>
        <w:tc>
          <w:tcPr>
            <w:tcW w:w="2977" w:type="dxa"/>
            <w:vAlign w:val="bottom"/>
          </w:tcPr>
          <w:p w14:paraId="7B5F864C" w14:textId="5F97B772"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4,0 %</w:t>
            </w:r>
          </w:p>
        </w:tc>
        <w:tc>
          <w:tcPr>
            <w:tcW w:w="3119" w:type="dxa"/>
            <w:vAlign w:val="bottom"/>
          </w:tcPr>
          <w:p w14:paraId="1AB00108" w14:textId="61065102"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3.870 € </w:t>
            </w:r>
          </w:p>
        </w:tc>
      </w:tr>
      <w:tr w:rsidR="006C4C7E" w:rsidRPr="006C4C7E" w14:paraId="727FF395"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23CF518D" w14:textId="7AE9756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Centro</w:t>
            </w:r>
          </w:p>
        </w:tc>
        <w:tc>
          <w:tcPr>
            <w:tcW w:w="2977" w:type="dxa"/>
            <w:vAlign w:val="bottom"/>
          </w:tcPr>
          <w:p w14:paraId="548452AC" w14:textId="047F5BA5"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3,3 %</w:t>
            </w:r>
          </w:p>
        </w:tc>
        <w:tc>
          <w:tcPr>
            <w:tcW w:w="3119" w:type="dxa"/>
            <w:vAlign w:val="bottom"/>
          </w:tcPr>
          <w:p w14:paraId="73648645" w14:textId="2D498591"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2.677 € </w:t>
            </w:r>
          </w:p>
        </w:tc>
      </w:tr>
      <w:tr w:rsidR="006C4C7E" w:rsidRPr="006C4C7E" w14:paraId="6F5A91CE"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31B09856" w14:textId="4281663E"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Usera</w:t>
            </w:r>
          </w:p>
        </w:tc>
        <w:tc>
          <w:tcPr>
            <w:tcW w:w="2977" w:type="dxa"/>
            <w:vAlign w:val="bottom"/>
          </w:tcPr>
          <w:p w14:paraId="35638E0B" w14:textId="7AD4323C"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3,2 %</w:t>
            </w:r>
          </w:p>
        </w:tc>
        <w:tc>
          <w:tcPr>
            <w:tcW w:w="3119" w:type="dxa"/>
            <w:vAlign w:val="bottom"/>
          </w:tcPr>
          <w:p w14:paraId="474CFB89" w14:textId="29594D37"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5.266 € </w:t>
            </w:r>
          </w:p>
        </w:tc>
      </w:tr>
      <w:tr w:rsidR="006C4C7E" w:rsidRPr="006C4C7E" w14:paraId="27222BB9"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00988047" w14:textId="12CCE956"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Barajas</w:t>
            </w:r>
          </w:p>
        </w:tc>
        <w:tc>
          <w:tcPr>
            <w:tcW w:w="2977" w:type="dxa"/>
            <w:vAlign w:val="bottom"/>
          </w:tcPr>
          <w:p w14:paraId="418D7748" w14:textId="1DF871AD"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3,2 %</w:t>
            </w:r>
          </w:p>
        </w:tc>
        <w:tc>
          <w:tcPr>
            <w:tcW w:w="3119" w:type="dxa"/>
            <w:vAlign w:val="bottom"/>
          </w:tcPr>
          <w:p w14:paraId="6B25E07E" w14:textId="664552DD"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2.207 € </w:t>
            </w:r>
          </w:p>
        </w:tc>
      </w:tr>
      <w:tr w:rsidR="006C4C7E" w:rsidRPr="006C4C7E" w14:paraId="1862319A"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64F42C0D" w14:textId="20806073"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Chamberí</w:t>
            </w:r>
          </w:p>
        </w:tc>
        <w:tc>
          <w:tcPr>
            <w:tcW w:w="2977" w:type="dxa"/>
            <w:vAlign w:val="bottom"/>
          </w:tcPr>
          <w:p w14:paraId="5E16859D" w14:textId="79BA9427"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2,7 %</w:t>
            </w:r>
          </w:p>
        </w:tc>
        <w:tc>
          <w:tcPr>
            <w:tcW w:w="3119" w:type="dxa"/>
            <w:vAlign w:val="bottom"/>
          </w:tcPr>
          <w:p w14:paraId="2110B0FA" w14:textId="7701C67B"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3.418 € </w:t>
            </w:r>
          </w:p>
        </w:tc>
      </w:tr>
      <w:tr w:rsidR="006C4C7E" w:rsidRPr="006C4C7E" w14:paraId="70BD3397"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0A159F11" w14:textId="564ED1EB"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Salamanca</w:t>
            </w:r>
          </w:p>
        </w:tc>
        <w:tc>
          <w:tcPr>
            <w:tcW w:w="2977" w:type="dxa"/>
            <w:vAlign w:val="bottom"/>
          </w:tcPr>
          <w:p w14:paraId="1DE5FE94" w14:textId="7B0522D8"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2,4 %</w:t>
            </w:r>
          </w:p>
        </w:tc>
        <w:tc>
          <w:tcPr>
            <w:tcW w:w="3119" w:type="dxa"/>
            <w:vAlign w:val="bottom"/>
          </w:tcPr>
          <w:p w14:paraId="1B644524" w14:textId="19A2C0AA"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5.513 € </w:t>
            </w:r>
          </w:p>
        </w:tc>
      </w:tr>
      <w:tr w:rsidR="006C4C7E" w:rsidRPr="006C4C7E" w14:paraId="0F24841C"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25712CEE" w14:textId="002C3BB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Latina</w:t>
            </w:r>
          </w:p>
        </w:tc>
        <w:tc>
          <w:tcPr>
            <w:tcW w:w="2977" w:type="dxa"/>
            <w:vAlign w:val="bottom"/>
          </w:tcPr>
          <w:p w14:paraId="076C1914" w14:textId="76C88404"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2,2 %</w:t>
            </w:r>
          </w:p>
        </w:tc>
        <w:tc>
          <w:tcPr>
            <w:tcW w:w="3119" w:type="dxa"/>
            <w:vAlign w:val="bottom"/>
          </w:tcPr>
          <w:p w14:paraId="590AD1EE" w14:textId="2A7B905C"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6.286 € </w:t>
            </w:r>
          </w:p>
        </w:tc>
      </w:tr>
      <w:tr w:rsidR="006C4C7E" w:rsidRPr="006C4C7E" w14:paraId="28CA0F89"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06ECE830" w14:textId="32E34F3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Moratalaz</w:t>
            </w:r>
          </w:p>
        </w:tc>
        <w:tc>
          <w:tcPr>
            <w:tcW w:w="2977" w:type="dxa"/>
            <w:vAlign w:val="bottom"/>
          </w:tcPr>
          <w:p w14:paraId="2E7DF32E" w14:textId="3D87CE27"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2,0 %</w:t>
            </w:r>
          </w:p>
        </w:tc>
        <w:tc>
          <w:tcPr>
            <w:tcW w:w="3119" w:type="dxa"/>
            <w:vAlign w:val="bottom"/>
          </w:tcPr>
          <w:p w14:paraId="30E6FECF" w14:textId="69A6A167"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2.487 € </w:t>
            </w:r>
          </w:p>
        </w:tc>
      </w:tr>
      <w:tr w:rsidR="006C4C7E" w:rsidRPr="006C4C7E" w14:paraId="1F9759E5"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6AC2C76B" w14:textId="2684C526"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Tetuán</w:t>
            </w:r>
          </w:p>
        </w:tc>
        <w:tc>
          <w:tcPr>
            <w:tcW w:w="2977" w:type="dxa"/>
            <w:vAlign w:val="bottom"/>
          </w:tcPr>
          <w:p w14:paraId="6A321EF5" w14:textId="7DAC92DE"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1,8 %</w:t>
            </w:r>
          </w:p>
        </w:tc>
        <w:tc>
          <w:tcPr>
            <w:tcW w:w="3119" w:type="dxa"/>
            <w:vAlign w:val="bottom"/>
          </w:tcPr>
          <w:p w14:paraId="1FDA951E" w14:textId="403AB442"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2.573 € </w:t>
            </w:r>
          </w:p>
        </w:tc>
      </w:tr>
      <w:tr w:rsidR="006C4C7E" w:rsidRPr="006C4C7E" w14:paraId="5A457A0F"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0C60704D" w14:textId="6F76002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Arganzuela</w:t>
            </w:r>
          </w:p>
        </w:tc>
        <w:tc>
          <w:tcPr>
            <w:tcW w:w="2977" w:type="dxa"/>
            <w:vAlign w:val="bottom"/>
          </w:tcPr>
          <w:p w14:paraId="2A14312D" w14:textId="5A06C241"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000000"/>
                <w:sz w:val="22"/>
                <w:szCs w:val="22"/>
              </w:rPr>
              <w:t>1,0 %</w:t>
            </w:r>
          </w:p>
        </w:tc>
        <w:tc>
          <w:tcPr>
            <w:tcW w:w="3119" w:type="dxa"/>
            <w:vAlign w:val="bottom"/>
          </w:tcPr>
          <w:p w14:paraId="63AF61BD" w14:textId="64A5F304"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3.843 € </w:t>
            </w:r>
          </w:p>
        </w:tc>
      </w:tr>
      <w:tr w:rsidR="006C4C7E" w:rsidRPr="006C4C7E" w14:paraId="72BC37E1"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36686897" w14:textId="539D058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Chamartín</w:t>
            </w:r>
          </w:p>
        </w:tc>
        <w:tc>
          <w:tcPr>
            <w:tcW w:w="2977" w:type="dxa"/>
            <w:vAlign w:val="bottom"/>
          </w:tcPr>
          <w:p w14:paraId="694BDCBE" w14:textId="3BB4CDBB"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9C0006"/>
                <w:sz w:val="22"/>
                <w:szCs w:val="22"/>
              </w:rPr>
              <w:t>-1,5 %</w:t>
            </w:r>
          </w:p>
        </w:tc>
        <w:tc>
          <w:tcPr>
            <w:tcW w:w="3119" w:type="dxa"/>
            <w:vAlign w:val="bottom"/>
          </w:tcPr>
          <w:p w14:paraId="1E6062D5" w14:textId="49D311F9"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4.110 € </w:t>
            </w:r>
          </w:p>
        </w:tc>
      </w:tr>
      <w:tr w:rsidR="006C4C7E" w:rsidRPr="006C4C7E" w14:paraId="22C09AFF" w14:textId="77777777" w:rsidTr="00060A11">
        <w:trPr>
          <w:trHeight w:val="286"/>
        </w:trPr>
        <w:tc>
          <w:tcPr>
            <w:cnfStyle w:val="001000000000" w:firstRow="0" w:lastRow="0" w:firstColumn="1" w:lastColumn="0" w:oddVBand="0" w:evenVBand="0" w:oddHBand="0" w:evenHBand="0" w:firstRowFirstColumn="0" w:firstRowLastColumn="0" w:lastRowFirstColumn="0" w:lastRowLastColumn="0"/>
            <w:tcW w:w="2830" w:type="dxa"/>
          </w:tcPr>
          <w:p w14:paraId="39B89CEA" w14:textId="1B2ACFD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Moncloa</w:t>
            </w:r>
          </w:p>
        </w:tc>
        <w:tc>
          <w:tcPr>
            <w:tcW w:w="2977" w:type="dxa"/>
            <w:vAlign w:val="bottom"/>
          </w:tcPr>
          <w:p w14:paraId="2FDA5096" w14:textId="56DEF2F5"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9C0006"/>
                <w:sz w:val="22"/>
                <w:szCs w:val="22"/>
              </w:rPr>
              <w:t>-1,6 %</w:t>
            </w:r>
          </w:p>
        </w:tc>
        <w:tc>
          <w:tcPr>
            <w:tcW w:w="3119" w:type="dxa"/>
            <w:vAlign w:val="bottom"/>
          </w:tcPr>
          <w:p w14:paraId="6552562B" w14:textId="67CA30AB"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5.174 € </w:t>
            </w:r>
          </w:p>
        </w:tc>
      </w:tr>
      <w:tr w:rsidR="006C4C7E" w:rsidRPr="006C4C7E" w14:paraId="5022CCD8" w14:textId="77777777" w:rsidTr="00060A1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tcPr>
          <w:p w14:paraId="5206E747" w14:textId="745BB462"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Villaverde</w:t>
            </w:r>
          </w:p>
        </w:tc>
        <w:tc>
          <w:tcPr>
            <w:tcW w:w="2977" w:type="dxa"/>
            <w:vAlign w:val="bottom"/>
          </w:tcPr>
          <w:p w14:paraId="7F97DE86" w14:textId="35698971"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6C4C7E">
              <w:rPr>
                <w:rFonts w:ascii="Open Sans" w:hAnsi="Open Sans" w:cs="Open Sans"/>
                <w:color w:val="9C0006"/>
                <w:sz w:val="22"/>
                <w:szCs w:val="22"/>
              </w:rPr>
              <w:t>-2,5 %</w:t>
            </w:r>
          </w:p>
        </w:tc>
        <w:tc>
          <w:tcPr>
            <w:tcW w:w="3119" w:type="dxa"/>
            <w:vAlign w:val="bottom"/>
          </w:tcPr>
          <w:p w14:paraId="0040C719" w14:textId="431A5F7A"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4.236 € </w:t>
            </w:r>
          </w:p>
        </w:tc>
      </w:tr>
    </w:tbl>
    <w:p w14:paraId="62194E3D" w14:textId="77777777" w:rsidR="00B16ECF" w:rsidRDefault="00B16ECF" w:rsidP="007A7162">
      <w:pPr>
        <w:spacing w:line="276" w:lineRule="auto"/>
        <w:jc w:val="right"/>
        <w:rPr>
          <w:rFonts w:ascii="Open Sans Light" w:hAnsi="Open Sans Light" w:cs="Open Sans Light"/>
          <w:b/>
          <w:iCs/>
          <w:color w:val="303AB2"/>
          <w:szCs w:val="20"/>
          <w:lang w:val="es-ES"/>
        </w:rPr>
      </w:pPr>
    </w:p>
    <w:p w14:paraId="49897307" w14:textId="77777777" w:rsidR="006844B5" w:rsidRDefault="006844B5" w:rsidP="007A7162">
      <w:pPr>
        <w:pStyle w:val="NormalWeb"/>
        <w:shd w:val="clear" w:color="auto" w:fill="FFFFFF"/>
        <w:spacing w:line="276" w:lineRule="auto"/>
        <w:rPr>
          <w:rFonts w:ascii="Open Sans Light" w:hAnsi="Open Sans Light" w:cs="Open Sans Light"/>
          <w:b/>
          <w:iCs/>
          <w:color w:val="303AB2"/>
          <w:szCs w:val="18"/>
        </w:rPr>
      </w:pPr>
    </w:p>
    <w:p w14:paraId="029D0019" w14:textId="77777777" w:rsidR="006844B5" w:rsidRDefault="006844B5" w:rsidP="007A7162">
      <w:pPr>
        <w:pStyle w:val="NormalWeb"/>
        <w:shd w:val="clear" w:color="auto" w:fill="FFFFFF"/>
        <w:spacing w:line="276" w:lineRule="auto"/>
        <w:rPr>
          <w:rFonts w:ascii="Open Sans Light" w:hAnsi="Open Sans Light" w:cs="Open Sans Light"/>
          <w:b/>
          <w:iCs/>
          <w:color w:val="303AB2"/>
          <w:szCs w:val="18"/>
        </w:rPr>
      </w:pPr>
    </w:p>
    <w:p w14:paraId="56471564" w14:textId="77777777" w:rsidR="006844B5" w:rsidRDefault="006844B5" w:rsidP="007A7162">
      <w:pPr>
        <w:pStyle w:val="NormalWeb"/>
        <w:shd w:val="clear" w:color="auto" w:fill="FFFFFF"/>
        <w:spacing w:line="276" w:lineRule="auto"/>
        <w:rPr>
          <w:rFonts w:ascii="Open Sans Light" w:hAnsi="Open Sans Light" w:cs="Open Sans Light"/>
          <w:b/>
          <w:iCs/>
          <w:color w:val="303AB2"/>
          <w:szCs w:val="18"/>
        </w:rPr>
      </w:pPr>
    </w:p>
    <w:p w14:paraId="7FDB653B" w14:textId="5C196BBD" w:rsidR="00B16ECF" w:rsidRPr="00125207" w:rsidRDefault="00B16ECF" w:rsidP="007A7162">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lastRenderedPageBreak/>
        <w:t xml:space="preserve">Tabla 5: Distritos </w:t>
      </w:r>
      <w:r>
        <w:rPr>
          <w:rFonts w:ascii="Open Sans Light" w:hAnsi="Open Sans Light" w:cs="Open Sans Light"/>
          <w:b/>
          <w:iCs/>
          <w:color w:val="303AB2"/>
          <w:szCs w:val="18"/>
        </w:rPr>
        <w:t xml:space="preserve">de Barcelona </w:t>
      </w:r>
      <w:r>
        <w:rPr>
          <w:rFonts w:ascii="Open Sans Light" w:hAnsi="Open Sans Light" w:cs="Open Sans Light"/>
          <w:b/>
          <w:iCs/>
          <w:color w:val="303AB2"/>
        </w:rPr>
        <w:t>con variaciones</w:t>
      </w:r>
      <w:r w:rsidRPr="00C5673A">
        <w:rPr>
          <w:rFonts w:ascii="Open Sans Light" w:hAnsi="Open Sans Light" w:cs="Open Sans Light"/>
          <w:b/>
          <w:iCs/>
          <w:color w:val="303AB2"/>
        </w:rPr>
        <w:t xml:space="preserve"> </w:t>
      </w:r>
      <w:r w:rsidR="00E4355D">
        <w:rPr>
          <w:rFonts w:ascii="Open Sans Light" w:hAnsi="Open Sans Light" w:cs="Open Sans Light"/>
          <w:b/>
          <w:iCs/>
          <w:color w:val="303AB2"/>
        </w:rPr>
        <w:t>anuales</w:t>
      </w:r>
      <w:r w:rsidRPr="00C5673A">
        <w:rPr>
          <w:rFonts w:ascii="Open Sans Light" w:hAnsi="Open Sans Light" w:cs="Open Sans Light"/>
          <w:b/>
          <w:iCs/>
          <w:color w:val="303AB2"/>
        </w:rPr>
        <w:t xml:space="preserve">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E4355D">
        <w:rPr>
          <w:rFonts w:ascii="Open Sans Light" w:hAnsi="Open Sans Light" w:cs="Open Sans Light"/>
          <w:b/>
          <w:iCs/>
          <w:color w:val="303AB2"/>
        </w:rPr>
        <w:t>8</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.19</w:t>
      </w:r>
      <w:r w:rsidR="00E4355D" w:rsidRPr="00C5673A">
        <w:rPr>
          <w:rFonts w:ascii="Open Sans Light" w:hAnsi="Open Sans Light" w:cs="Open Sans Light"/>
          <w:b/>
          <w:iCs/>
          <w:color w:val="303AB2"/>
        </w:rPr>
        <w:t>)</w:t>
      </w:r>
    </w:p>
    <w:tbl>
      <w:tblPr>
        <w:tblStyle w:val="Tabladecuadrcula5oscura-nfasis11"/>
        <w:tblW w:w="8892" w:type="dxa"/>
        <w:tblLook w:val="04A0" w:firstRow="1" w:lastRow="0" w:firstColumn="1" w:lastColumn="0" w:noHBand="0" w:noVBand="1"/>
      </w:tblPr>
      <w:tblGrid>
        <w:gridCol w:w="3114"/>
        <w:gridCol w:w="2693"/>
        <w:gridCol w:w="3085"/>
      </w:tblGrid>
      <w:tr w:rsidR="00D32625" w:rsidRPr="006C4C7E" w14:paraId="19C8C645" w14:textId="77777777" w:rsidTr="006C4C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EC777EE" w14:textId="6B397B82" w:rsidR="00D32625" w:rsidRPr="007354B5" w:rsidRDefault="006C4C7E" w:rsidP="006C4C7E">
            <w:pPr>
              <w:jc w:val="center"/>
              <w:rPr>
                <w:rFonts w:ascii="Open Sans" w:hAnsi="Open Sans" w:cs="Open Sans"/>
                <w:bCs w:val="0"/>
                <w:sz w:val="22"/>
                <w:szCs w:val="22"/>
                <w:lang w:val="es-ES"/>
              </w:rPr>
            </w:pPr>
            <w:bookmarkStart w:id="9" w:name="_Hlk20661181"/>
            <w:r w:rsidRPr="007354B5">
              <w:rPr>
                <w:rFonts w:ascii="Open Sans" w:hAnsi="Open Sans" w:cs="Open Sans"/>
                <w:bCs w:val="0"/>
                <w:sz w:val="22"/>
                <w:szCs w:val="22"/>
                <w:lang w:val="es-ES"/>
              </w:rPr>
              <w:t>Distrito</w:t>
            </w:r>
          </w:p>
        </w:tc>
        <w:tc>
          <w:tcPr>
            <w:tcW w:w="2693" w:type="dxa"/>
            <w:vAlign w:val="center"/>
          </w:tcPr>
          <w:p w14:paraId="75EF6DCB" w14:textId="3F797916"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proofErr w:type="gramStart"/>
            <w:r w:rsidRPr="006C4C7E">
              <w:rPr>
                <w:rFonts w:ascii="Open Sans" w:hAnsi="Open Sans" w:cs="Open Sans"/>
                <w:sz w:val="22"/>
                <w:szCs w:val="22"/>
                <w:lang w:val="es-ES"/>
              </w:rPr>
              <w:t xml:space="preserve">Variación </w:t>
            </w:r>
            <w:r w:rsidR="00E4355D" w:rsidRPr="006C4C7E">
              <w:rPr>
                <w:rFonts w:ascii="Open Sans" w:hAnsi="Open Sans" w:cs="Open Sans"/>
                <w:sz w:val="22"/>
                <w:szCs w:val="22"/>
                <w:lang w:val="es-ES"/>
              </w:rPr>
              <w:t>anuales</w:t>
            </w:r>
            <w:proofErr w:type="gramEnd"/>
            <w:r w:rsidR="00E4355D" w:rsidRPr="006C4C7E">
              <w:rPr>
                <w:rFonts w:ascii="Open Sans" w:hAnsi="Open Sans" w:cs="Open Sans"/>
                <w:sz w:val="22"/>
                <w:szCs w:val="22"/>
                <w:lang w:val="es-ES"/>
              </w:rPr>
              <w:t xml:space="preserve"> </w:t>
            </w:r>
            <w:r w:rsidRPr="006C4C7E">
              <w:rPr>
                <w:rFonts w:ascii="Open Sans" w:hAnsi="Open Sans" w:cs="Open Sans"/>
                <w:sz w:val="22"/>
                <w:szCs w:val="22"/>
                <w:lang w:val="es-ES"/>
              </w:rPr>
              <w:t>(%)</w:t>
            </w:r>
          </w:p>
        </w:tc>
        <w:tc>
          <w:tcPr>
            <w:tcW w:w="3085" w:type="dxa"/>
            <w:vAlign w:val="center"/>
          </w:tcPr>
          <w:p w14:paraId="7D53EDCB" w14:textId="55B28A22" w:rsidR="00D32625" w:rsidRPr="006C4C7E" w:rsidRDefault="00E4355D"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w:t>
            </w:r>
            <w:r w:rsidR="00D32625" w:rsidRPr="006C4C7E">
              <w:rPr>
                <w:rFonts w:ascii="Open Sans" w:hAnsi="Open Sans" w:cs="Open Sans"/>
                <w:bCs w:val="0"/>
                <w:sz w:val="22"/>
                <w:szCs w:val="22"/>
                <w:lang w:val="es-ES"/>
              </w:rPr>
              <w:t xml:space="preserve"> 2019</w:t>
            </w:r>
          </w:p>
          <w:p w14:paraId="17D67810" w14:textId="7777777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p>
        </w:tc>
      </w:tr>
      <w:tr w:rsidR="006C4C7E" w:rsidRPr="006C4C7E" w14:paraId="729CA3B8" w14:textId="77777777" w:rsidTr="00060A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tcPr>
          <w:p w14:paraId="466B1158" w14:textId="103CBA6D"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Les Corts</w:t>
            </w:r>
          </w:p>
        </w:tc>
        <w:tc>
          <w:tcPr>
            <w:tcW w:w="2693" w:type="dxa"/>
            <w:vAlign w:val="bottom"/>
          </w:tcPr>
          <w:p w14:paraId="6AAD616E" w14:textId="0F0838F3"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7,5 %</w:t>
            </w:r>
          </w:p>
        </w:tc>
        <w:tc>
          <w:tcPr>
            <w:tcW w:w="3085" w:type="dxa"/>
            <w:vAlign w:val="bottom"/>
          </w:tcPr>
          <w:p w14:paraId="187F9C52" w14:textId="1F028BAE"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5.282 € </w:t>
            </w:r>
          </w:p>
        </w:tc>
      </w:tr>
      <w:tr w:rsidR="006C4C7E" w:rsidRPr="006C4C7E" w14:paraId="364794BC" w14:textId="77777777" w:rsidTr="00060A11">
        <w:trPr>
          <w:trHeight w:val="227"/>
        </w:trPr>
        <w:tc>
          <w:tcPr>
            <w:cnfStyle w:val="001000000000" w:firstRow="0" w:lastRow="0" w:firstColumn="1" w:lastColumn="0" w:oddVBand="0" w:evenVBand="0" w:oddHBand="0" w:evenHBand="0" w:firstRowFirstColumn="0" w:firstRowLastColumn="0" w:lastRowFirstColumn="0" w:lastRowLastColumn="0"/>
            <w:tcW w:w="3114" w:type="dxa"/>
          </w:tcPr>
          <w:p w14:paraId="7E41B0F1" w14:textId="21563E08"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Sant Martí</w:t>
            </w:r>
          </w:p>
        </w:tc>
        <w:tc>
          <w:tcPr>
            <w:tcW w:w="2693" w:type="dxa"/>
            <w:vAlign w:val="bottom"/>
          </w:tcPr>
          <w:p w14:paraId="7A5979C6" w14:textId="6F6B6424"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3,2 %</w:t>
            </w:r>
          </w:p>
        </w:tc>
        <w:tc>
          <w:tcPr>
            <w:tcW w:w="3085" w:type="dxa"/>
            <w:vAlign w:val="bottom"/>
          </w:tcPr>
          <w:p w14:paraId="55A1ABC5" w14:textId="286D408B"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4.250 € </w:t>
            </w:r>
          </w:p>
        </w:tc>
      </w:tr>
      <w:tr w:rsidR="006C4C7E" w:rsidRPr="006C4C7E" w14:paraId="53454886" w14:textId="77777777" w:rsidTr="00060A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tcPr>
          <w:p w14:paraId="7321C6E9" w14:textId="1A66D62A"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Eixample</w:t>
            </w:r>
          </w:p>
        </w:tc>
        <w:tc>
          <w:tcPr>
            <w:tcW w:w="2693" w:type="dxa"/>
            <w:vAlign w:val="bottom"/>
          </w:tcPr>
          <w:p w14:paraId="2CCBED83" w14:textId="0B1ADA38"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2,5 %</w:t>
            </w:r>
          </w:p>
        </w:tc>
        <w:tc>
          <w:tcPr>
            <w:tcW w:w="3085" w:type="dxa"/>
            <w:vAlign w:val="bottom"/>
          </w:tcPr>
          <w:p w14:paraId="2663872B" w14:textId="17FE1B49"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5.274 € </w:t>
            </w:r>
          </w:p>
        </w:tc>
      </w:tr>
      <w:tr w:rsidR="006C4C7E" w:rsidRPr="006C4C7E" w14:paraId="2A12BD0B" w14:textId="77777777" w:rsidTr="00060A11">
        <w:trPr>
          <w:trHeight w:val="227"/>
        </w:trPr>
        <w:tc>
          <w:tcPr>
            <w:cnfStyle w:val="001000000000" w:firstRow="0" w:lastRow="0" w:firstColumn="1" w:lastColumn="0" w:oddVBand="0" w:evenVBand="0" w:oddHBand="0" w:evenHBand="0" w:firstRowFirstColumn="0" w:firstRowLastColumn="0" w:lastRowFirstColumn="0" w:lastRowLastColumn="0"/>
            <w:tcW w:w="3114" w:type="dxa"/>
          </w:tcPr>
          <w:p w14:paraId="23FC1698" w14:textId="13F524AB"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Sant Andreu</w:t>
            </w:r>
          </w:p>
        </w:tc>
        <w:tc>
          <w:tcPr>
            <w:tcW w:w="2693" w:type="dxa"/>
            <w:vAlign w:val="bottom"/>
          </w:tcPr>
          <w:p w14:paraId="4A9CE466" w14:textId="43B9F54C"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2,2 %</w:t>
            </w:r>
          </w:p>
        </w:tc>
        <w:tc>
          <w:tcPr>
            <w:tcW w:w="3085" w:type="dxa"/>
            <w:vAlign w:val="bottom"/>
          </w:tcPr>
          <w:p w14:paraId="7FF30BA5" w14:textId="0B5EFE74"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3.293 € </w:t>
            </w:r>
          </w:p>
        </w:tc>
      </w:tr>
      <w:tr w:rsidR="006C4C7E" w:rsidRPr="006C4C7E" w14:paraId="6131E1B0" w14:textId="77777777" w:rsidTr="00060A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tcPr>
          <w:p w14:paraId="2BEB0B77" w14:textId="2ECD837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Horta - Guinardó</w:t>
            </w:r>
          </w:p>
        </w:tc>
        <w:tc>
          <w:tcPr>
            <w:tcW w:w="2693" w:type="dxa"/>
            <w:vAlign w:val="bottom"/>
          </w:tcPr>
          <w:p w14:paraId="0D336860" w14:textId="4F4F62C4"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2,2 %</w:t>
            </w:r>
          </w:p>
        </w:tc>
        <w:tc>
          <w:tcPr>
            <w:tcW w:w="3085" w:type="dxa"/>
            <w:vAlign w:val="bottom"/>
          </w:tcPr>
          <w:p w14:paraId="0837D6A3" w14:textId="7BBC000B"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3.306 € </w:t>
            </w:r>
          </w:p>
        </w:tc>
      </w:tr>
      <w:tr w:rsidR="006C4C7E" w:rsidRPr="006C4C7E" w14:paraId="27D49DB6" w14:textId="77777777" w:rsidTr="00060A11">
        <w:trPr>
          <w:trHeight w:val="227"/>
        </w:trPr>
        <w:tc>
          <w:tcPr>
            <w:cnfStyle w:val="001000000000" w:firstRow="0" w:lastRow="0" w:firstColumn="1" w:lastColumn="0" w:oddVBand="0" w:evenVBand="0" w:oddHBand="0" w:evenHBand="0" w:firstRowFirstColumn="0" w:firstRowLastColumn="0" w:lastRowFirstColumn="0" w:lastRowLastColumn="0"/>
            <w:tcW w:w="3114" w:type="dxa"/>
          </w:tcPr>
          <w:p w14:paraId="51ABF8CD" w14:textId="2C63C66B" w:rsidR="006C4C7E" w:rsidRPr="007354B5" w:rsidRDefault="006C4C7E" w:rsidP="006C4C7E">
            <w:pPr>
              <w:rPr>
                <w:rFonts w:ascii="Open Sans" w:hAnsi="Open Sans" w:cs="Open Sans"/>
                <w:b w:val="0"/>
                <w:sz w:val="22"/>
                <w:szCs w:val="22"/>
              </w:rPr>
            </w:pPr>
            <w:proofErr w:type="spellStart"/>
            <w:r w:rsidRPr="007354B5">
              <w:rPr>
                <w:rFonts w:ascii="Open Sans" w:hAnsi="Open Sans" w:cs="Open Sans"/>
                <w:b w:val="0"/>
                <w:sz w:val="22"/>
                <w:szCs w:val="22"/>
              </w:rPr>
              <w:t>Ciutat</w:t>
            </w:r>
            <w:proofErr w:type="spellEnd"/>
            <w:r w:rsidRPr="007354B5">
              <w:rPr>
                <w:rFonts w:ascii="Open Sans" w:hAnsi="Open Sans" w:cs="Open Sans"/>
                <w:b w:val="0"/>
                <w:sz w:val="22"/>
                <w:szCs w:val="22"/>
              </w:rPr>
              <w:t xml:space="preserve"> Vella</w:t>
            </w:r>
          </w:p>
        </w:tc>
        <w:tc>
          <w:tcPr>
            <w:tcW w:w="2693" w:type="dxa"/>
            <w:vAlign w:val="bottom"/>
          </w:tcPr>
          <w:p w14:paraId="5A65FAF6" w14:textId="3D49B601"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0,7 %</w:t>
            </w:r>
          </w:p>
        </w:tc>
        <w:tc>
          <w:tcPr>
            <w:tcW w:w="3085" w:type="dxa"/>
            <w:vAlign w:val="bottom"/>
          </w:tcPr>
          <w:p w14:paraId="15598F21" w14:textId="0E30E9A8"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4.675 € </w:t>
            </w:r>
          </w:p>
        </w:tc>
      </w:tr>
      <w:tr w:rsidR="006C4C7E" w:rsidRPr="006C4C7E" w14:paraId="7CF626AD" w14:textId="77777777" w:rsidTr="00060A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tcPr>
          <w:p w14:paraId="22B315DA" w14:textId="7C40A19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 xml:space="preserve">Nou </w:t>
            </w:r>
            <w:proofErr w:type="spellStart"/>
            <w:r w:rsidRPr="007354B5">
              <w:rPr>
                <w:rFonts w:ascii="Open Sans" w:hAnsi="Open Sans" w:cs="Open Sans"/>
                <w:b w:val="0"/>
                <w:sz w:val="22"/>
                <w:szCs w:val="22"/>
              </w:rPr>
              <w:t>Barris</w:t>
            </w:r>
            <w:proofErr w:type="spellEnd"/>
          </w:p>
        </w:tc>
        <w:tc>
          <w:tcPr>
            <w:tcW w:w="2693" w:type="dxa"/>
            <w:vAlign w:val="bottom"/>
          </w:tcPr>
          <w:p w14:paraId="70978CAD" w14:textId="2FD7F067"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0,3 %</w:t>
            </w:r>
          </w:p>
        </w:tc>
        <w:tc>
          <w:tcPr>
            <w:tcW w:w="3085" w:type="dxa"/>
            <w:vAlign w:val="bottom"/>
          </w:tcPr>
          <w:p w14:paraId="00FCCAA1" w14:textId="2D2A2DF0"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2.644 € </w:t>
            </w:r>
          </w:p>
        </w:tc>
      </w:tr>
      <w:tr w:rsidR="006C4C7E" w:rsidRPr="006C4C7E" w14:paraId="0DCF4078" w14:textId="77777777" w:rsidTr="00060A11">
        <w:trPr>
          <w:trHeight w:val="227"/>
        </w:trPr>
        <w:tc>
          <w:tcPr>
            <w:cnfStyle w:val="001000000000" w:firstRow="0" w:lastRow="0" w:firstColumn="1" w:lastColumn="0" w:oddVBand="0" w:evenVBand="0" w:oddHBand="0" w:evenHBand="0" w:firstRowFirstColumn="0" w:firstRowLastColumn="0" w:lastRowFirstColumn="0" w:lastRowLastColumn="0"/>
            <w:tcW w:w="3114" w:type="dxa"/>
          </w:tcPr>
          <w:p w14:paraId="0A36B0CA" w14:textId="134B88F7"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Gràcia</w:t>
            </w:r>
          </w:p>
        </w:tc>
        <w:tc>
          <w:tcPr>
            <w:tcW w:w="2693" w:type="dxa"/>
            <w:vAlign w:val="bottom"/>
          </w:tcPr>
          <w:p w14:paraId="259CD264" w14:textId="30F4ECEC"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0,2 %</w:t>
            </w:r>
          </w:p>
        </w:tc>
        <w:tc>
          <w:tcPr>
            <w:tcW w:w="3085" w:type="dxa"/>
            <w:vAlign w:val="bottom"/>
          </w:tcPr>
          <w:p w14:paraId="0C3FFCBB" w14:textId="632C8DFF"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4.596 € </w:t>
            </w:r>
          </w:p>
        </w:tc>
      </w:tr>
      <w:tr w:rsidR="006C4C7E" w:rsidRPr="006C4C7E" w14:paraId="6DA9954E" w14:textId="77777777" w:rsidTr="00060A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tcPr>
          <w:p w14:paraId="62E8E75A" w14:textId="415CCAE6"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Sants - Montjuïc</w:t>
            </w:r>
          </w:p>
        </w:tc>
        <w:tc>
          <w:tcPr>
            <w:tcW w:w="2693" w:type="dxa"/>
            <w:vAlign w:val="bottom"/>
          </w:tcPr>
          <w:p w14:paraId="4FA1B211" w14:textId="77382427"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-0,2 %</w:t>
            </w:r>
          </w:p>
        </w:tc>
        <w:tc>
          <w:tcPr>
            <w:tcW w:w="3085" w:type="dxa"/>
            <w:vAlign w:val="bottom"/>
          </w:tcPr>
          <w:p w14:paraId="09391364" w14:textId="06369DF6"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3.871 € </w:t>
            </w:r>
          </w:p>
        </w:tc>
      </w:tr>
      <w:tr w:rsidR="006C4C7E" w:rsidRPr="006C4C7E" w14:paraId="1C92CE04" w14:textId="77777777" w:rsidTr="00060A11">
        <w:trPr>
          <w:trHeight w:val="227"/>
        </w:trPr>
        <w:tc>
          <w:tcPr>
            <w:cnfStyle w:val="001000000000" w:firstRow="0" w:lastRow="0" w:firstColumn="1" w:lastColumn="0" w:oddVBand="0" w:evenVBand="0" w:oddHBand="0" w:evenHBand="0" w:firstRowFirstColumn="0" w:firstRowLastColumn="0" w:lastRowFirstColumn="0" w:lastRowLastColumn="0"/>
            <w:tcW w:w="3114" w:type="dxa"/>
          </w:tcPr>
          <w:p w14:paraId="1DD1B119" w14:textId="07A5BA04"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Sarrià - Sant Gervasi</w:t>
            </w:r>
          </w:p>
        </w:tc>
        <w:tc>
          <w:tcPr>
            <w:tcW w:w="2693" w:type="dxa"/>
            <w:vAlign w:val="bottom"/>
          </w:tcPr>
          <w:p w14:paraId="4C314F47" w14:textId="266F6D0D"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9C0006"/>
                <w:sz w:val="22"/>
                <w:szCs w:val="22"/>
              </w:rPr>
              <w:t>-0,3 %</w:t>
            </w:r>
          </w:p>
        </w:tc>
        <w:tc>
          <w:tcPr>
            <w:tcW w:w="3085" w:type="dxa"/>
            <w:vAlign w:val="bottom"/>
          </w:tcPr>
          <w:p w14:paraId="1ABB3FFF" w14:textId="2E167C9B"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5.605 € </w:t>
            </w:r>
          </w:p>
        </w:tc>
      </w:tr>
      <w:bookmarkEnd w:id="9"/>
    </w:tbl>
    <w:p w14:paraId="401BF40F" w14:textId="7CE096E0" w:rsidR="00C15353" w:rsidRDefault="00C15353" w:rsidP="007A7162">
      <w:pPr>
        <w:spacing w:line="276" w:lineRule="auto"/>
        <w:jc w:val="right"/>
        <w:rPr>
          <w:rFonts w:ascii="Open Sans Light" w:hAnsi="Open Sans Light" w:cs="Open Sans Light"/>
          <w:b/>
          <w:iCs/>
          <w:color w:val="303AB2"/>
          <w:szCs w:val="20"/>
          <w:lang w:val="es-ES"/>
        </w:rPr>
      </w:pPr>
    </w:p>
    <w:p w14:paraId="2B735DD2" w14:textId="313022CD" w:rsidR="006C4C7E" w:rsidRPr="00125207" w:rsidRDefault="006C4C7E" w:rsidP="006C4C7E">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t xml:space="preserve">Tabla </w:t>
      </w:r>
      <w:r>
        <w:rPr>
          <w:rFonts w:ascii="Open Sans Light" w:hAnsi="Open Sans Light" w:cs="Open Sans Light"/>
          <w:b/>
          <w:iCs/>
          <w:color w:val="303AB2"/>
          <w:szCs w:val="18"/>
        </w:rPr>
        <w:t>6</w:t>
      </w:r>
      <w:r w:rsidRPr="00125207">
        <w:rPr>
          <w:rFonts w:ascii="Open Sans Light" w:hAnsi="Open Sans Light" w:cs="Open Sans Light"/>
          <w:b/>
          <w:iCs/>
          <w:color w:val="303AB2"/>
          <w:szCs w:val="18"/>
        </w:rPr>
        <w:t xml:space="preserve">: </w:t>
      </w:r>
      <w:r>
        <w:rPr>
          <w:rFonts w:ascii="Open Sans Light" w:hAnsi="Open Sans Light" w:cs="Open Sans Light"/>
          <w:b/>
          <w:iCs/>
          <w:color w:val="303AB2"/>
          <w:szCs w:val="18"/>
        </w:rPr>
        <w:t>Ranking de los 10 barrios</w:t>
      </w:r>
      <w:r w:rsidRPr="00125207">
        <w:rPr>
          <w:rFonts w:ascii="Open Sans Light" w:hAnsi="Open Sans Light" w:cs="Open Sans Light"/>
          <w:b/>
          <w:iCs/>
          <w:color w:val="303AB2"/>
          <w:szCs w:val="18"/>
        </w:rPr>
        <w:t xml:space="preserve"> de Madrid </w:t>
      </w:r>
      <w:r>
        <w:rPr>
          <w:rFonts w:ascii="Open Sans Light" w:hAnsi="Open Sans Light" w:cs="Open Sans Light"/>
          <w:b/>
          <w:iCs/>
          <w:color w:val="303AB2"/>
        </w:rPr>
        <w:t xml:space="preserve">con </w:t>
      </w:r>
      <w:r w:rsidR="00BA4814">
        <w:rPr>
          <w:rFonts w:ascii="Open Sans Light" w:hAnsi="Open Sans Light" w:cs="Open Sans Light"/>
          <w:b/>
          <w:iCs/>
          <w:color w:val="303AB2"/>
        </w:rPr>
        <w:t>mayor variación</w:t>
      </w:r>
      <w:r w:rsidR="00BA4814" w:rsidRPr="00C5673A">
        <w:rPr>
          <w:rFonts w:ascii="Open Sans Light" w:hAnsi="Open Sans Light" w:cs="Open Sans Light"/>
          <w:b/>
          <w:iCs/>
          <w:color w:val="303AB2"/>
        </w:rPr>
        <w:t xml:space="preserve"> </w:t>
      </w:r>
      <w:r w:rsidR="00BA4814" w:rsidRPr="00E4355D">
        <w:rPr>
          <w:rFonts w:ascii="Open Sans Light" w:hAnsi="Open Sans Light" w:cs="Open Sans Light"/>
          <w:b/>
          <w:iCs/>
          <w:color w:val="303AB2"/>
        </w:rPr>
        <w:t>anua</w:t>
      </w:r>
      <w:r w:rsidR="00BA4814">
        <w:rPr>
          <w:rFonts w:ascii="Open Sans Light" w:hAnsi="Open Sans Light" w:cs="Open Sans Light"/>
          <w:b/>
          <w:iCs/>
          <w:color w:val="303AB2"/>
        </w:rPr>
        <w:t>l</w:t>
      </w:r>
      <w:r w:rsidR="00BA4814" w:rsidRPr="00E4355D">
        <w:rPr>
          <w:rFonts w:ascii="Open Sans Light" w:hAnsi="Open Sans Light" w:cs="Open Sans Light"/>
          <w:b/>
          <w:iCs/>
          <w:color w:val="303AB2"/>
        </w:rPr>
        <w:t xml:space="preserve"> </w:t>
      </w:r>
      <w:r w:rsidRPr="00C5673A">
        <w:rPr>
          <w:rFonts w:ascii="Open Sans Light" w:hAnsi="Open Sans Light" w:cs="Open Sans Light"/>
          <w:b/>
          <w:iCs/>
          <w:color w:val="303AB2"/>
        </w:rPr>
        <w:t>(</w:t>
      </w:r>
      <w:r>
        <w:rPr>
          <w:rFonts w:ascii="Open Sans Light" w:hAnsi="Open Sans Light" w:cs="Open Sans Light"/>
          <w:b/>
          <w:iCs/>
          <w:color w:val="303AB2"/>
        </w:rPr>
        <w:t>dic</w:t>
      </w:r>
      <w:r w:rsidRPr="00B16ECF">
        <w:rPr>
          <w:rFonts w:ascii="Open Sans Light" w:hAnsi="Open Sans Light" w:cs="Open Sans Light"/>
          <w:b/>
          <w:iCs/>
          <w:color w:val="303AB2"/>
        </w:rPr>
        <w:t>.1</w:t>
      </w:r>
      <w:r>
        <w:rPr>
          <w:rFonts w:ascii="Open Sans Light" w:hAnsi="Open Sans Light" w:cs="Open Sans Light"/>
          <w:b/>
          <w:iCs/>
          <w:color w:val="303AB2"/>
        </w:rPr>
        <w:t>8</w:t>
      </w:r>
      <w:r w:rsidRPr="00B16ECF">
        <w:rPr>
          <w:rFonts w:ascii="Open Sans Light" w:hAnsi="Open Sans Light" w:cs="Open Sans Light"/>
          <w:b/>
          <w:iCs/>
          <w:color w:val="303AB2"/>
        </w:rPr>
        <w:t xml:space="preserve"> – </w:t>
      </w:r>
      <w:r>
        <w:rPr>
          <w:rFonts w:ascii="Open Sans Light" w:hAnsi="Open Sans Light" w:cs="Open Sans Light"/>
          <w:b/>
          <w:iCs/>
          <w:color w:val="303AB2"/>
        </w:rPr>
        <w:t>dic</w:t>
      </w:r>
      <w:r w:rsidRPr="00B16ECF">
        <w:rPr>
          <w:rFonts w:ascii="Open Sans Light" w:hAnsi="Open Sans Light" w:cs="Open Sans Light"/>
          <w:b/>
          <w:iCs/>
          <w:color w:val="303AB2"/>
        </w:rPr>
        <w:t>.19</w:t>
      </w:r>
      <w:r w:rsidRPr="00C5673A">
        <w:rPr>
          <w:rFonts w:ascii="Open Sans Light" w:hAnsi="Open Sans Light" w:cs="Open Sans Light"/>
          <w:b/>
          <w:iCs/>
          <w:color w:val="303AB2"/>
        </w:rPr>
        <w:t>)</w:t>
      </w:r>
    </w:p>
    <w:tbl>
      <w:tblPr>
        <w:tblStyle w:val="Tabladecuadrcula5oscura-nfasis11"/>
        <w:tblW w:w="8899" w:type="dxa"/>
        <w:tblLook w:val="04A0" w:firstRow="1" w:lastRow="0" w:firstColumn="1" w:lastColumn="0" w:noHBand="0" w:noVBand="1"/>
      </w:tblPr>
      <w:tblGrid>
        <w:gridCol w:w="2122"/>
        <w:gridCol w:w="2193"/>
        <w:gridCol w:w="2292"/>
        <w:gridCol w:w="2292"/>
      </w:tblGrid>
      <w:tr w:rsidR="006C4C7E" w:rsidRPr="006C4C7E" w14:paraId="1AEF1D79" w14:textId="77777777" w:rsidTr="006C4C7E">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C698623" w14:textId="17440D36" w:rsidR="006C4C7E" w:rsidRPr="007354B5" w:rsidRDefault="006C4C7E" w:rsidP="006C4C7E">
            <w:pPr>
              <w:rPr>
                <w:rFonts w:ascii="Open Sans" w:hAnsi="Open Sans" w:cs="Open Sans"/>
                <w:bCs w:val="0"/>
                <w:sz w:val="22"/>
                <w:szCs w:val="22"/>
                <w:lang w:val="es-ES"/>
              </w:rPr>
            </w:pPr>
            <w:r w:rsidRPr="007354B5">
              <w:rPr>
                <w:rFonts w:ascii="Open Sans" w:hAnsi="Open Sans" w:cs="Open Sans"/>
                <w:bCs w:val="0"/>
                <w:sz w:val="22"/>
                <w:szCs w:val="22"/>
                <w:lang w:val="es-ES"/>
              </w:rPr>
              <w:t>Distrito</w:t>
            </w:r>
          </w:p>
        </w:tc>
        <w:tc>
          <w:tcPr>
            <w:tcW w:w="2193" w:type="dxa"/>
            <w:vAlign w:val="center"/>
          </w:tcPr>
          <w:p w14:paraId="774BD516" w14:textId="28BB8226" w:rsidR="006C4C7E" w:rsidRPr="006C4C7E" w:rsidRDefault="006C4C7E" w:rsidP="006C4C7E">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Barrio</w:t>
            </w:r>
          </w:p>
        </w:tc>
        <w:tc>
          <w:tcPr>
            <w:tcW w:w="2292" w:type="dxa"/>
          </w:tcPr>
          <w:p w14:paraId="4F17D1E8" w14:textId="084CEDF1" w:rsidR="006C4C7E" w:rsidRPr="006C4C7E" w:rsidRDefault="006C4C7E" w:rsidP="00060A1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proofErr w:type="gramStart"/>
            <w:r w:rsidRPr="006C4C7E">
              <w:rPr>
                <w:rFonts w:ascii="Open Sans" w:hAnsi="Open Sans" w:cs="Open Sans"/>
                <w:sz w:val="22"/>
                <w:szCs w:val="22"/>
                <w:lang w:val="es-ES"/>
              </w:rPr>
              <w:t>Variación anuales</w:t>
            </w:r>
            <w:proofErr w:type="gramEnd"/>
            <w:r w:rsidRPr="006C4C7E">
              <w:rPr>
                <w:rFonts w:ascii="Open Sans" w:hAnsi="Open Sans" w:cs="Open Sans"/>
                <w:sz w:val="22"/>
                <w:szCs w:val="22"/>
                <w:lang w:val="es-ES"/>
              </w:rPr>
              <w:t xml:space="preserve"> (%)</w:t>
            </w:r>
          </w:p>
        </w:tc>
        <w:tc>
          <w:tcPr>
            <w:tcW w:w="2292" w:type="dxa"/>
          </w:tcPr>
          <w:p w14:paraId="333AAE3F" w14:textId="7485E10E" w:rsidR="006C4C7E" w:rsidRPr="006C4C7E" w:rsidRDefault="006C4C7E" w:rsidP="00060A1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 2019</w:t>
            </w:r>
          </w:p>
          <w:p w14:paraId="6D3B6719" w14:textId="77777777" w:rsidR="006C4C7E" w:rsidRPr="006C4C7E" w:rsidRDefault="006C4C7E" w:rsidP="00060A1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p>
        </w:tc>
      </w:tr>
      <w:tr w:rsidR="006C4C7E" w:rsidRPr="006C4C7E" w14:paraId="2FC95733" w14:textId="77777777" w:rsidTr="006C4C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122" w:type="dxa"/>
          </w:tcPr>
          <w:p w14:paraId="624A7A4E" w14:textId="24B80997"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Puente de Vallecas</w:t>
            </w:r>
          </w:p>
        </w:tc>
        <w:tc>
          <w:tcPr>
            <w:tcW w:w="2193" w:type="dxa"/>
          </w:tcPr>
          <w:p w14:paraId="5E42E9E3" w14:textId="21908C46"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Portazgo</w:t>
            </w:r>
          </w:p>
        </w:tc>
        <w:tc>
          <w:tcPr>
            <w:tcW w:w="2292" w:type="dxa"/>
            <w:vAlign w:val="bottom"/>
          </w:tcPr>
          <w:p w14:paraId="28E38C2E" w14:textId="2FE853E1"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11,6%</w:t>
            </w:r>
          </w:p>
        </w:tc>
        <w:tc>
          <w:tcPr>
            <w:tcW w:w="2292" w:type="dxa"/>
            <w:vAlign w:val="bottom"/>
          </w:tcPr>
          <w:p w14:paraId="4813845A" w14:textId="08018FF0"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2.034 € </w:t>
            </w:r>
          </w:p>
        </w:tc>
      </w:tr>
      <w:tr w:rsidR="006C4C7E" w:rsidRPr="006C4C7E" w14:paraId="6E7574E7" w14:textId="77777777" w:rsidTr="006C4C7E">
        <w:trPr>
          <w:trHeight w:val="207"/>
        </w:trPr>
        <w:tc>
          <w:tcPr>
            <w:cnfStyle w:val="001000000000" w:firstRow="0" w:lastRow="0" w:firstColumn="1" w:lastColumn="0" w:oddVBand="0" w:evenVBand="0" w:oddHBand="0" w:evenHBand="0" w:firstRowFirstColumn="0" w:firstRowLastColumn="0" w:lastRowFirstColumn="0" w:lastRowLastColumn="0"/>
            <w:tcW w:w="2122" w:type="dxa"/>
          </w:tcPr>
          <w:p w14:paraId="5A230596" w14:textId="6D5606C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Salamanca</w:t>
            </w:r>
          </w:p>
        </w:tc>
        <w:tc>
          <w:tcPr>
            <w:tcW w:w="2193" w:type="dxa"/>
          </w:tcPr>
          <w:p w14:paraId="0C9A1EF7" w14:textId="07F55FEF"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Fuente del Berro</w:t>
            </w:r>
          </w:p>
        </w:tc>
        <w:tc>
          <w:tcPr>
            <w:tcW w:w="2292" w:type="dxa"/>
            <w:vAlign w:val="bottom"/>
          </w:tcPr>
          <w:p w14:paraId="69734854" w14:textId="7EE69E80"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10,8%</w:t>
            </w:r>
          </w:p>
        </w:tc>
        <w:tc>
          <w:tcPr>
            <w:tcW w:w="2292" w:type="dxa"/>
            <w:vAlign w:val="bottom"/>
          </w:tcPr>
          <w:p w14:paraId="0FA2AA8C" w14:textId="53587166"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4.865 € </w:t>
            </w:r>
          </w:p>
        </w:tc>
      </w:tr>
      <w:tr w:rsidR="006C4C7E" w:rsidRPr="006C4C7E" w14:paraId="56C15A4F" w14:textId="77777777" w:rsidTr="006C4C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122" w:type="dxa"/>
          </w:tcPr>
          <w:p w14:paraId="2B12BD07" w14:textId="77FDFC6D"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Retiro</w:t>
            </w:r>
          </w:p>
        </w:tc>
        <w:tc>
          <w:tcPr>
            <w:tcW w:w="2193" w:type="dxa"/>
          </w:tcPr>
          <w:p w14:paraId="08EA79CE" w14:textId="0A0E2812"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Ibiza de Madrid</w:t>
            </w:r>
          </w:p>
        </w:tc>
        <w:tc>
          <w:tcPr>
            <w:tcW w:w="2292" w:type="dxa"/>
            <w:vAlign w:val="bottom"/>
          </w:tcPr>
          <w:p w14:paraId="5C1090CB" w14:textId="705B8471"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9,4%</w:t>
            </w:r>
          </w:p>
        </w:tc>
        <w:tc>
          <w:tcPr>
            <w:tcW w:w="2292" w:type="dxa"/>
            <w:vAlign w:val="bottom"/>
          </w:tcPr>
          <w:p w14:paraId="264F9985" w14:textId="2C9BF281"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6.372 € </w:t>
            </w:r>
          </w:p>
        </w:tc>
      </w:tr>
      <w:tr w:rsidR="006C4C7E" w:rsidRPr="006C4C7E" w14:paraId="3DCC7C55" w14:textId="77777777" w:rsidTr="006C4C7E">
        <w:trPr>
          <w:trHeight w:val="207"/>
        </w:trPr>
        <w:tc>
          <w:tcPr>
            <w:cnfStyle w:val="001000000000" w:firstRow="0" w:lastRow="0" w:firstColumn="1" w:lastColumn="0" w:oddVBand="0" w:evenVBand="0" w:oddHBand="0" w:evenHBand="0" w:firstRowFirstColumn="0" w:firstRowLastColumn="0" w:lastRowFirstColumn="0" w:lastRowLastColumn="0"/>
            <w:tcW w:w="2122" w:type="dxa"/>
          </w:tcPr>
          <w:p w14:paraId="52B25E1E" w14:textId="6C0CA2FD"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Vicálvaro</w:t>
            </w:r>
          </w:p>
        </w:tc>
        <w:tc>
          <w:tcPr>
            <w:tcW w:w="2193" w:type="dxa"/>
          </w:tcPr>
          <w:p w14:paraId="1FD18170" w14:textId="12950113"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El Cañaveral - Los Berrocales</w:t>
            </w:r>
          </w:p>
        </w:tc>
        <w:tc>
          <w:tcPr>
            <w:tcW w:w="2292" w:type="dxa"/>
            <w:vAlign w:val="bottom"/>
          </w:tcPr>
          <w:p w14:paraId="5DEDF92C" w14:textId="01F4CB48"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9,3%</w:t>
            </w:r>
          </w:p>
        </w:tc>
        <w:tc>
          <w:tcPr>
            <w:tcW w:w="2292" w:type="dxa"/>
            <w:vAlign w:val="bottom"/>
          </w:tcPr>
          <w:p w14:paraId="435F65AD" w14:textId="6E274F58"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2.610 € </w:t>
            </w:r>
          </w:p>
        </w:tc>
      </w:tr>
      <w:tr w:rsidR="006C4C7E" w:rsidRPr="006C4C7E" w14:paraId="415DFE43" w14:textId="77777777" w:rsidTr="006C4C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122" w:type="dxa"/>
          </w:tcPr>
          <w:p w14:paraId="68CAA497" w14:textId="19C1F7B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Retiro</w:t>
            </w:r>
          </w:p>
        </w:tc>
        <w:tc>
          <w:tcPr>
            <w:tcW w:w="2193" w:type="dxa"/>
          </w:tcPr>
          <w:p w14:paraId="41191B48" w14:textId="03DEE16E"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Adelfas</w:t>
            </w:r>
          </w:p>
        </w:tc>
        <w:tc>
          <w:tcPr>
            <w:tcW w:w="2292" w:type="dxa"/>
            <w:vAlign w:val="bottom"/>
          </w:tcPr>
          <w:p w14:paraId="1050600C" w14:textId="27272FBF"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8,4%</w:t>
            </w:r>
          </w:p>
        </w:tc>
        <w:tc>
          <w:tcPr>
            <w:tcW w:w="2292" w:type="dxa"/>
            <w:vAlign w:val="bottom"/>
          </w:tcPr>
          <w:p w14:paraId="7B387E9B" w14:textId="49F81FF4"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4.525 € </w:t>
            </w:r>
          </w:p>
        </w:tc>
      </w:tr>
      <w:tr w:rsidR="006C4C7E" w:rsidRPr="006C4C7E" w14:paraId="269A81C8" w14:textId="77777777" w:rsidTr="006C4C7E">
        <w:trPr>
          <w:trHeight w:val="207"/>
        </w:trPr>
        <w:tc>
          <w:tcPr>
            <w:cnfStyle w:val="001000000000" w:firstRow="0" w:lastRow="0" w:firstColumn="1" w:lastColumn="0" w:oddVBand="0" w:evenVBand="0" w:oddHBand="0" w:evenHBand="0" w:firstRowFirstColumn="0" w:firstRowLastColumn="0" w:lastRowFirstColumn="0" w:lastRowLastColumn="0"/>
            <w:tcW w:w="2122" w:type="dxa"/>
          </w:tcPr>
          <w:p w14:paraId="4DF03737" w14:textId="3EAAD7E9"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Retiro</w:t>
            </w:r>
          </w:p>
        </w:tc>
        <w:tc>
          <w:tcPr>
            <w:tcW w:w="2193" w:type="dxa"/>
          </w:tcPr>
          <w:p w14:paraId="138321E2" w14:textId="5207975B"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Jerónimos</w:t>
            </w:r>
          </w:p>
        </w:tc>
        <w:tc>
          <w:tcPr>
            <w:tcW w:w="2292" w:type="dxa"/>
            <w:vAlign w:val="bottom"/>
          </w:tcPr>
          <w:p w14:paraId="5F1DA5B1" w14:textId="255F7AC6"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8,4%</w:t>
            </w:r>
          </w:p>
        </w:tc>
        <w:tc>
          <w:tcPr>
            <w:tcW w:w="2292" w:type="dxa"/>
            <w:vAlign w:val="bottom"/>
          </w:tcPr>
          <w:p w14:paraId="28B799F8" w14:textId="388A3670"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6.325 € </w:t>
            </w:r>
          </w:p>
        </w:tc>
      </w:tr>
      <w:tr w:rsidR="006C4C7E" w:rsidRPr="006C4C7E" w14:paraId="554F5DE0" w14:textId="77777777" w:rsidTr="006C4C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122" w:type="dxa"/>
          </w:tcPr>
          <w:p w14:paraId="1071A276" w14:textId="0C1FF5D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Fuencarral</w:t>
            </w:r>
          </w:p>
        </w:tc>
        <w:tc>
          <w:tcPr>
            <w:tcW w:w="2193" w:type="dxa"/>
          </w:tcPr>
          <w:p w14:paraId="7272434F" w14:textId="6E400783"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Tres Olivos - Valverde</w:t>
            </w:r>
          </w:p>
        </w:tc>
        <w:tc>
          <w:tcPr>
            <w:tcW w:w="2292" w:type="dxa"/>
            <w:vAlign w:val="bottom"/>
          </w:tcPr>
          <w:p w14:paraId="01636DF4" w14:textId="5AF5B3E0"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7,7%</w:t>
            </w:r>
          </w:p>
        </w:tc>
        <w:tc>
          <w:tcPr>
            <w:tcW w:w="2292" w:type="dxa"/>
            <w:vAlign w:val="bottom"/>
          </w:tcPr>
          <w:p w14:paraId="248D219E" w14:textId="133C4DC1"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3.162 € </w:t>
            </w:r>
          </w:p>
        </w:tc>
      </w:tr>
      <w:tr w:rsidR="006C4C7E" w:rsidRPr="006C4C7E" w14:paraId="60E51292" w14:textId="77777777" w:rsidTr="006C4C7E">
        <w:trPr>
          <w:trHeight w:val="207"/>
        </w:trPr>
        <w:tc>
          <w:tcPr>
            <w:cnfStyle w:val="001000000000" w:firstRow="0" w:lastRow="0" w:firstColumn="1" w:lastColumn="0" w:oddVBand="0" w:evenVBand="0" w:oddHBand="0" w:evenHBand="0" w:firstRowFirstColumn="0" w:firstRowLastColumn="0" w:lastRowFirstColumn="0" w:lastRowLastColumn="0"/>
            <w:tcW w:w="2122" w:type="dxa"/>
          </w:tcPr>
          <w:p w14:paraId="60D12C0C" w14:textId="5D08B1BB"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San Blas</w:t>
            </w:r>
          </w:p>
        </w:tc>
        <w:tc>
          <w:tcPr>
            <w:tcW w:w="2193" w:type="dxa"/>
          </w:tcPr>
          <w:p w14:paraId="5393A1BF" w14:textId="13C7E9A0"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Canillejas</w:t>
            </w:r>
          </w:p>
        </w:tc>
        <w:tc>
          <w:tcPr>
            <w:tcW w:w="2292" w:type="dxa"/>
            <w:vAlign w:val="bottom"/>
          </w:tcPr>
          <w:p w14:paraId="1F5345A8" w14:textId="1F029030"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7,6%</w:t>
            </w:r>
          </w:p>
        </w:tc>
        <w:tc>
          <w:tcPr>
            <w:tcW w:w="2292" w:type="dxa"/>
            <w:vAlign w:val="bottom"/>
          </w:tcPr>
          <w:p w14:paraId="61B110F9" w14:textId="382D749E"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2.392 € </w:t>
            </w:r>
          </w:p>
        </w:tc>
      </w:tr>
      <w:tr w:rsidR="006C4C7E" w:rsidRPr="006C4C7E" w14:paraId="4F09CE4C" w14:textId="77777777" w:rsidTr="006C4C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122" w:type="dxa"/>
          </w:tcPr>
          <w:p w14:paraId="4F065D61" w14:textId="5FE606B1"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Puente de Vallecas</w:t>
            </w:r>
          </w:p>
        </w:tc>
        <w:tc>
          <w:tcPr>
            <w:tcW w:w="2193" w:type="dxa"/>
          </w:tcPr>
          <w:p w14:paraId="4239331F" w14:textId="6BFBA678"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San Diego</w:t>
            </w:r>
          </w:p>
        </w:tc>
        <w:tc>
          <w:tcPr>
            <w:tcW w:w="2292" w:type="dxa"/>
            <w:vAlign w:val="bottom"/>
          </w:tcPr>
          <w:p w14:paraId="28BC08A1" w14:textId="406245EC"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7,0%</w:t>
            </w:r>
          </w:p>
        </w:tc>
        <w:tc>
          <w:tcPr>
            <w:tcW w:w="2292" w:type="dxa"/>
            <w:vAlign w:val="bottom"/>
          </w:tcPr>
          <w:p w14:paraId="276B00C8" w14:textId="1615BEBD"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2.066 € </w:t>
            </w:r>
          </w:p>
        </w:tc>
      </w:tr>
      <w:tr w:rsidR="006C4C7E" w:rsidRPr="006C4C7E" w14:paraId="1F3B24B8" w14:textId="77777777" w:rsidTr="006C4C7E">
        <w:trPr>
          <w:trHeight w:val="207"/>
        </w:trPr>
        <w:tc>
          <w:tcPr>
            <w:cnfStyle w:val="001000000000" w:firstRow="0" w:lastRow="0" w:firstColumn="1" w:lastColumn="0" w:oddVBand="0" w:evenVBand="0" w:oddHBand="0" w:evenHBand="0" w:firstRowFirstColumn="0" w:firstRowLastColumn="0" w:lastRowFirstColumn="0" w:lastRowLastColumn="0"/>
            <w:tcW w:w="2122" w:type="dxa"/>
          </w:tcPr>
          <w:p w14:paraId="463C2B0D" w14:textId="762BDE65" w:rsidR="006C4C7E" w:rsidRPr="007354B5" w:rsidRDefault="006C4C7E" w:rsidP="006C4C7E">
            <w:pPr>
              <w:rPr>
                <w:rFonts w:ascii="Open Sans" w:hAnsi="Open Sans" w:cs="Open Sans"/>
                <w:b w:val="0"/>
                <w:sz w:val="22"/>
                <w:szCs w:val="22"/>
              </w:rPr>
            </w:pPr>
            <w:r w:rsidRPr="007354B5">
              <w:rPr>
                <w:rFonts w:ascii="Open Sans" w:hAnsi="Open Sans" w:cs="Open Sans"/>
                <w:b w:val="0"/>
                <w:sz w:val="22"/>
                <w:szCs w:val="22"/>
              </w:rPr>
              <w:t>Villaverde</w:t>
            </w:r>
          </w:p>
        </w:tc>
        <w:tc>
          <w:tcPr>
            <w:tcW w:w="2193" w:type="dxa"/>
          </w:tcPr>
          <w:p w14:paraId="0D4C6BB7" w14:textId="6CBCC287"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Butarque</w:t>
            </w:r>
          </w:p>
        </w:tc>
        <w:tc>
          <w:tcPr>
            <w:tcW w:w="2292" w:type="dxa"/>
            <w:vAlign w:val="bottom"/>
          </w:tcPr>
          <w:p w14:paraId="34C7E065" w14:textId="15214953"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6,8%</w:t>
            </w:r>
          </w:p>
        </w:tc>
        <w:tc>
          <w:tcPr>
            <w:tcW w:w="2292" w:type="dxa"/>
            <w:vAlign w:val="bottom"/>
          </w:tcPr>
          <w:p w14:paraId="47CD04BA" w14:textId="3504BA19"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2.156 € </w:t>
            </w:r>
          </w:p>
        </w:tc>
      </w:tr>
    </w:tbl>
    <w:p w14:paraId="55B0CD80" w14:textId="5F020821" w:rsidR="006C4C7E" w:rsidRPr="00125207" w:rsidRDefault="006C4C7E" w:rsidP="006C4C7E">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t xml:space="preserve">Tabla </w:t>
      </w:r>
      <w:r>
        <w:rPr>
          <w:rFonts w:ascii="Open Sans Light" w:hAnsi="Open Sans Light" w:cs="Open Sans Light"/>
          <w:b/>
          <w:iCs/>
          <w:color w:val="303AB2"/>
          <w:szCs w:val="18"/>
        </w:rPr>
        <w:t>7</w:t>
      </w:r>
      <w:r w:rsidRPr="00125207">
        <w:rPr>
          <w:rFonts w:ascii="Open Sans Light" w:hAnsi="Open Sans Light" w:cs="Open Sans Light"/>
          <w:b/>
          <w:iCs/>
          <w:color w:val="303AB2"/>
          <w:szCs w:val="18"/>
        </w:rPr>
        <w:t xml:space="preserve">: </w:t>
      </w:r>
      <w:r>
        <w:rPr>
          <w:rFonts w:ascii="Open Sans Light" w:hAnsi="Open Sans Light" w:cs="Open Sans Light"/>
          <w:b/>
          <w:iCs/>
          <w:color w:val="303AB2"/>
          <w:szCs w:val="18"/>
        </w:rPr>
        <w:t>Ranking de los 10 barrios</w:t>
      </w:r>
      <w:r w:rsidRPr="00125207">
        <w:rPr>
          <w:rFonts w:ascii="Open Sans Light" w:hAnsi="Open Sans Light" w:cs="Open Sans Light"/>
          <w:b/>
          <w:iCs/>
          <w:color w:val="303AB2"/>
          <w:szCs w:val="18"/>
        </w:rPr>
        <w:t xml:space="preserve"> </w:t>
      </w:r>
      <w:r>
        <w:rPr>
          <w:rFonts w:ascii="Open Sans Light" w:hAnsi="Open Sans Light" w:cs="Open Sans Light"/>
          <w:b/>
          <w:iCs/>
          <w:color w:val="303AB2"/>
          <w:szCs w:val="18"/>
        </w:rPr>
        <w:t xml:space="preserve">de Barcelona </w:t>
      </w:r>
      <w:r w:rsidR="00BA4814">
        <w:rPr>
          <w:rFonts w:ascii="Open Sans Light" w:hAnsi="Open Sans Light" w:cs="Open Sans Light"/>
          <w:b/>
          <w:iCs/>
          <w:color w:val="303AB2"/>
        </w:rPr>
        <w:t>con mayor variación</w:t>
      </w:r>
      <w:r w:rsidR="00BA4814" w:rsidRPr="00C5673A">
        <w:rPr>
          <w:rFonts w:ascii="Open Sans Light" w:hAnsi="Open Sans Light" w:cs="Open Sans Light"/>
          <w:b/>
          <w:iCs/>
          <w:color w:val="303AB2"/>
        </w:rPr>
        <w:t xml:space="preserve"> </w:t>
      </w:r>
      <w:r w:rsidR="00BA4814" w:rsidRPr="00E4355D">
        <w:rPr>
          <w:rFonts w:ascii="Open Sans Light" w:hAnsi="Open Sans Light" w:cs="Open Sans Light"/>
          <w:b/>
          <w:iCs/>
          <w:color w:val="303AB2"/>
        </w:rPr>
        <w:t>anua</w:t>
      </w:r>
      <w:r w:rsidR="00BA4814">
        <w:rPr>
          <w:rFonts w:ascii="Open Sans Light" w:hAnsi="Open Sans Light" w:cs="Open Sans Light"/>
          <w:b/>
          <w:iCs/>
          <w:color w:val="303AB2"/>
        </w:rPr>
        <w:t>l</w:t>
      </w:r>
      <w:r w:rsidR="00BA4814" w:rsidRPr="00E4355D">
        <w:rPr>
          <w:rFonts w:ascii="Open Sans Light" w:hAnsi="Open Sans Light" w:cs="Open Sans Light"/>
          <w:b/>
          <w:iCs/>
          <w:color w:val="303AB2"/>
        </w:rPr>
        <w:t xml:space="preserve"> </w:t>
      </w:r>
      <w:r w:rsidRPr="00C5673A">
        <w:rPr>
          <w:rFonts w:ascii="Open Sans Light" w:hAnsi="Open Sans Light" w:cs="Open Sans Light"/>
          <w:b/>
          <w:iCs/>
          <w:color w:val="303AB2"/>
        </w:rPr>
        <w:t>(</w:t>
      </w:r>
      <w:r>
        <w:rPr>
          <w:rFonts w:ascii="Open Sans Light" w:hAnsi="Open Sans Light" w:cs="Open Sans Light"/>
          <w:b/>
          <w:iCs/>
          <w:color w:val="303AB2"/>
        </w:rPr>
        <w:t>dic</w:t>
      </w:r>
      <w:r w:rsidRPr="00B16ECF">
        <w:rPr>
          <w:rFonts w:ascii="Open Sans Light" w:hAnsi="Open Sans Light" w:cs="Open Sans Light"/>
          <w:b/>
          <w:iCs/>
          <w:color w:val="303AB2"/>
        </w:rPr>
        <w:t>.1</w:t>
      </w:r>
      <w:r>
        <w:rPr>
          <w:rFonts w:ascii="Open Sans Light" w:hAnsi="Open Sans Light" w:cs="Open Sans Light"/>
          <w:b/>
          <w:iCs/>
          <w:color w:val="303AB2"/>
        </w:rPr>
        <w:t>8</w:t>
      </w:r>
      <w:r w:rsidRPr="00B16ECF">
        <w:rPr>
          <w:rFonts w:ascii="Open Sans Light" w:hAnsi="Open Sans Light" w:cs="Open Sans Light"/>
          <w:b/>
          <w:iCs/>
          <w:color w:val="303AB2"/>
        </w:rPr>
        <w:t xml:space="preserve"> – </w:t>
      </w:r>
      <w:r>
        <w:rPr>
          <w:rFonts w:ascii="Open Sans Light" w:hAnsi="Open Sans Light" w:cs="Open Sans Light"/>
          <w:b/>
          <w:iCs/>
          <w:color w:val="303AB2"/>
        </w:rPr>
        <w:t>dic</w:t>
      </w:r>
      <w:r w:rsidRPr="00B16ECF">
        <w:rPr>
          <w:rFonts w:ascii="Open Sans Light" w:hAnsi="Open Sans Light" w:cs="Open Sans Light"/>
          <w:b/>
          <w:iCs/>
          <w:color w:val="303AB2"/>
        </w:rPr>
        <w:t>.19</w:t>
      </w:r>
      <w:r w:rsidRPr="00C5673A">
        <w:rPr>
          <w:rFonts w:ascii="Open Sans Light" w:hAnsi="Open Sans Light" w:cs="Open Sans Light"/>
          <w:b/>
          <w:iCs/>
          <w:color w:val="303AB2"/>
        </w:rPr>
        <w:t>)</w:t>
      </w:r>
    </w:p>
    <w:tbl>
      <w:tblPr>
        <w:tblStyle w:val="Tabladecuadrcula5oscura-nfasis11"/>
        <w:tblW w:w="8899" w:type="dxa"/>
        <w:tblLook w:val="04A0" w:firstRow="1" w:lastRow="0" w:firstColumn="1" w:lastColumn="0" w:noHBand="0" w:noVBand="1"/>
      </w:tblPr>
      <w:tblGrid>
        <w:gridCol w:w="2314"/>
        <w:gridCol w:w="2001"/>
        <w:gridCol w:w="2201"/>
        <w:gridCol w:w="2383"/>
      </w:tblGrid>
      <w:tr w:rsidR="006C4C7E" w:rsidRPr="006C4C7E" w14:paraId="07C23C73" w14:textId="77777777" w:rsidTr="007354B5">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vAlign w:val="center"/>
          </w:tcPr>
          <w:p w14:paraId="7E0E0421" w14:textId="3C7CA1C1" w:rsidR="006C4C7E" w:rsidRPr="006C4C7E" w:rsidRDefault="006C4C7E" w:rsidP="00060A11">
            <w:pPr>
              <w:rPr>
                <w:rFonts w:ascii="Open Sans" w:hAnsi="Open Sans" w:cs="Open Sans"/>
                <w:b w:val="0"/>
                <w:bCs w:val="0"/>
                <w:sz w:val="22"/>
                <w:szCs w:val="22"/>
                <w:lang w:val="es-ES"/>
              </w:rPr>
            </w:pPr>
            <w:r w:rsidRPr="006C4C7E">
              <w:rPr>
                <w:rFonts w:ascii="Open Sans" w:hAnsi="Open Sans" w:cs="Open Sans"/>
                <w:bCs w:val="0"/>
                <w:sz w:val="22"/>
                <w:szCs w:val="22"/>
                <w:lang w:val="es-ES"/>
              </w:rPr>
              <w:t>Distrito</w:t>
            </w:r>
          </w:p>
        </w:tc>
        <w:tc>
          <w:tcPr>
            <w:tcW w:w="2001" w:type="dxa"/>
            <w:vAlign w:val="center"/>
          </w:tcPr>
          <w:p w14:paraId="7AC15BEC" w14:textId="14563A90" w:rsidR="006C4C7E" w:rsidRPr="006C4C7E" w:rsidRDefault="006C4C7E" w:rsidP="00060A11">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Barrio</w:t>
            </w:r>
          </w:p>
        </w:tc>
        <w:tc>
          <w:tcPr>
            <w:tcW w:w="2201" w:type="dxa"/>
          </w:tcPr>
          <w:p w14:paraId="66F06957" w14:textId="77777777" w:rsidR="006C4C7E" w:rsidRPr="006C4C7E" w:rsidRDefault="006C4C7E" w:rsidP="00060A1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proofErr w:type="gramStart"/>
            <w:r w:rsidRPr="006C4C7E">
              <w:rPr>
                <w:rFonts w:ascii="Open Sans" w:hAnsi="Open Sans" w:cs="Open Sans"/>
                <w:sz w:val="22"/>
                <w:szCs w:val="22"/>
                <w:lang w:val="es-ES"/>
              </w:rPr>
              <w:t>Variación anuales</w:t>
            </w:r>
            <w:proofErr w:type="gramEnd"/>
            <w:r w:rsidRPr="006C4C7E">
              <w:rPr>
                <w:rFonts w:ascii="Open Sans" w:hAnsi="Open Sans" w:cs="Open Sans"/>
                <w:sz w:val="22"/>
                <w:szCs w:val="22"/>
                <w:lang w:val="es-ES"/>
              </w:rPr>
              <w:t xml:space="preserve"> (%)</w:t>
            </w:r>
          </w:p>
        </w:tc>
        <w:tc>
          <w:tcPr>
            <w:tcW w:w="2383" w:type="dxa"/>
          </w:tcPr>
          <w:p w14:paraId="30060B25" w14:textId="77777777" w:rsidR="006C4C7E" w:rsidRPr="006C4C7E" w:rsidRDefault="006C4C7E" w:rsidP="00060A1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 2019</w:t>
            </w:r>
          </w:p>
          <w:p w14:paraId="72E64A6D" w14:textId="77777777" w:rsidR="006C4C7E" w:rsidRPr="006C4C7E" w:rsidRDefault="006C4C7E" w:rsidP="00060A1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p>
        </w:tc>
      </w:tr>
      <w:tr w:rsidR="006C4C7E" w:rsidRPr="006C4C7E" w14:paraId="36DF355C" w14:textId="77777777" w:rsidTr="007354B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tcPr>
          <w:p w14:paraId="4195BD34" w14:textId="12FD614A" w:rsidR="006C4C7E" w:rsidRPr="007354B5" w:rsidRDefault="006C4C7E" w:rsidP="006C4C7E">
            <w:pPr>
              <w:jc w:val="both"/>
              <w:rPr>
                <w:rFonts w:ascii="Open Sans" w:hAnsi="Open Sans" w:cs="Open Sans"/>
                <w:b w:val="0"/>
                <w:bCs w:val="0"/>
                <w:sz w:val="22"/>
                <w:szCs w:val="22"/>
              </w:rPr>
            </w:pPr>
            <w:r w:rsidRPr="007354B5">
              <w:rPr>
                <w:rFonts w:ascii="Open Sans" w:hAnsi="Open Sans" w:cs="Open Sans"/>
                <w:b w:val="0"/>
                <w:bCs w:val="0"/>
                <w:sz w:val="22"/>
                <w:szCs w:val="22"/>
              </w:rPr>
              <w:t>Gràcia</w:t>
            </w:r>
          </w:p>
        </w:tc>
        <w:tc>
          <w:tcPr>
            <w:tcW w:w="2001" w:type="dxa"/>
          </w:tcPr>
          <w:p w14:paraId="28883AED" w14:textId="55C46983"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 xml:space="preserve">La </w:t>
            </w:r>
            <w:proofErr w:type="spellStart"/>
            <w:r w:rsidRPr="006C4C7E">
              <w:rPr>
                <w:rFonts w:ascii="Open Sans" w:hAnsi="Open Sans" w:cs="Open Sans"/>
                <w:sz w:val="22"/>
                <w:szCs w:val="22"/>
              </w:rPr>
              <w:t>Salut</w:t>
            </w:r>
            <w:proofErr w:type="spellEnd"/>
          </w:p>
        </w:tc>
        <w:tc>
          <w:tcPr>
            <w:tcW w:w="2201" w:type="dxa"/>
            <w:vAlign w:val="bottom"/>
          </w:tcPr>
          <w:p w14:paraId="0D495112" w14:textId="59B2CD3F"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11,3%</w:t>
            </w:r>
          </w:p>
        </w:tc>
        <w:tc>
          <w:tcPr>
            <w:tcW w:w="2383" w:type="dxa"/>
            <w:vAlign w:val="bottom"/>
          </w:tcPr>
          <w:p w14:paraId="50B7D124" w14:textId="2128C068"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4.566 € </w:t>
            </w:r>
          </w:p>
        </w:tc>
      </w:tr>
      <w:tr w:rsidR="006C4C7E" w:rsidRPr="006C4C7E" w14:paraId="35471FC7" w14:textId="77777777" w:rsidTr="007354B5">
        <w:trPr>
          <w:trHeight w:val="207"/>
        </w:trPr>
        <w:tc>
          <w:tcPr>
            <w:cnfStyle w:val="001000000000" w:firstRow="0" w:lastRow="0" w:firstColumn="1" w:lastColumn="0" w:oddVBand="0" w:evenVBand="0" w:oddHBand="0" w:evenHBand="0" w:firstRowFirstColumn="0" w:firstRowLastColumn="0" w:lastRowFirstColumn="0" w:lastRowLastColumn="0"/>
            <w:tcW w:w="2314" w:type="dxa"/>
          </w:tcPr>
          <w:p w14:paraId="2C0ED7C0" w14:textId="79547D35" w:rsidR="006C4C7E" w:rsidRPr="007354B5" w:rsidRDefault="006C4C7E" w:rsidP="006C4C7E">
            <w:pPr>
              <w:rPr>
                <w:rFonts w:ascii="Open Sans" w:hAnsi="Open Sans" w:cs="Open Sans"/>
                <w:b w:val="0"/>
                <w:bCs w:val="0"/>
                <w:sz w:val="22"/>
                <w:szCs w:val="22"/>
              </w:rPr>
            </w:pPr>
            <w:r w:rsidRPr="007354B5">
              <w:rPr>
                <w:rFonts w:ascii="Open Sans" w:hAnsi="Open Sans" w:cs="Open Sans"/>
                <w:b w:val="0"/>
                <w:bCs w:val="0"/>
                <w:sz w:val="22"/>
                <w:szCs w:val="22"/>
              </w:rPr>
              <w:t>Sarrià - Sant Gervasi</w:t>
            </w:r>
          </w:p>
        </w:tc>
        <w:tc>
          <w:tcPr>
            <w:tcW w:w="2001" w:type="dxa"/>
          </w:tcPr>
          <w:p w14:paraId="5077A59C" w14:textId="705EF771"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Les Tres Torres</w:t>
            </w:r>
          </w:p>
        </w:tc>
        <w:tc>
          <w:tcPr>
            <w:tcW w:w="2201" w:type="dxa"/>
            <w:vAlign w:val="bottom"/>
          </w:tcPr>
          <w:p w14:paraId="191928BE" w14:textId="3B78CF6A"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10,4%</w:t>
            </w:r>
          </w:p>
        </w:tc>
        <w:tc>
          <w:tcPr>
            <w:tcW w:w="2383" w:type="dxa"/>
            <w:vAlign w:val="bottom"/>
          </w:tcPr>
          <w:p w14:paraId="753CB70B" w14:textId="0B333E21"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6.249 € </w:t>
            </w:r>
          </w:p>
        </w:tc>
      </w:tr>
      <w:tr w:rsidR="006C4C7E" w:rsidRPr="006C4C7E" w14:paraId="10AA2E00" w14:textId="77777777" w:rsidTr="007354B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tcPr>
          <w:p w14:paraId="049AD5A9" w14:textId="06A32E0E" w:rsidR="006C4C7E" w:rsidRPr="007354B5" w:rsidRDefault="006C4C7E" w:rsidP="006C4C7E">
            <w:pPr>
              <w:rPr>
                <w:rFonts w:ascii="Open Sans" w:hAnsi="Open Sans" w:cs="Open Sans"/>
                <w:b w:val="0"/>
                <w:bCs w:val="0"/>
                <w:sz w:val="22"/>
                <w:szCs w:val="22"/>
              </w:rPr>
            </w:pPr>
            <w:r w:rsidRPr="007354B5">
              <w:rPr>
                <w:rFonts w:ascii="Open Sans" w:hAnsi="Open Sans" w:cs="Open Sans"/>
                <w:b w:val="0"/>
                <w:bCs w:val="0"/>
                <w:sz w:val="22"/>
                <w:szCs w:val="22"/>
              </w:rPr>
              <w:t>Sants - Montjuïc</w:t>
            </w:r>
          </w:p>
        </w:tc>
        <w:tc>
          <w:tcPr>
            <w:tcW w:w="2001" w:type="dxa"/>
          </w:tcPr>
          <w:p w14:paraId="430368FF" w14:textId="249D2BF1"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proofErr w:type="spellStart"/>
            <w:r w:rsidRPr="006C4C7E">
              <w:rPr>
                <w:rFonts w:ascii="Open Sans" w:hAnsi="Open Sans" w:cs="Open Sans"/>
                <w:sz w:val="22"/>
                <w:szCs w:val="22"/>
              </w:rPr>
              <w:t>Hostafrancs</w:t>
            </w:r>
            <w:proofErr w:type="spellEnd"/>
          </w:p>
        </w:tc>
        <w:tc>
          <w:tcPr>
            <w:tcW w:w="2201" w:type="dxa"/>
            <w:vAlign w:val="bottom"/>
          </w:tcPr>
          <w:p w14:paraId="74DFC5BE" w14:textId="24B9F412"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8,3%</w:t>
            </w:r>
          </w:p>
        </w:tc>
        <w:tc>
          <w:tcPr>
            <w:tcW w:w="2383" w:type="dxa"/>
            <w:vAlign w:val="bottom"/>
          </w:tcPr>
          <w:p w14:paraId="47B1F253" w14:textId="6F6398C8"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4.020 € </w:t>
            </w:r>
          </w:p>
        </w:tc>
      </w:tr>
      <w:tr w:rsidR="006C4C7E" w:rsidRPr="006C4C7E" w14:paraId="6C122087" w14:textId="77777777" w:rsidTr="007354B5">
        <w:trPr>
          <w:trHeight w:val="207"/>
        </w:trPr>
        <w:tc>
          <w:tcPr>
            <w:cnfStyle w:val="001000000000" w:firstRow="0" w:lastRow="0" w:firstColumn="1" w:lastColumn="0" w:oddVBand="0" w:evenVBand="0" w:oddHBand="0" w:evenHBand="0" w:firstRowFirstColumn="0" w:firstRowLastColumn="0" w:lastRowFirstColumn="0" w:lastRowLastColumn="0"/>
            <w:tcW w:w="2314" w:type="dxa"/>
          </w:tcPr>
          <w:p w14:paraId="6BB3734A" w14:textId="19E6D7D8" w:rsidR="006C4C7E" w:rsidRPr="007354B5" w:rsidRDefault="006C4C7E" w:rsidP="006C4C7E">
            <w:pPr>
              <w:rPr>
                <w:rFonts w:ascii="Open Sans" w:hAnsi="Open Sans" w:cs="Open Sans"/>
                <w:b w:val="0"/>
                <w:bCs w:val="0"/>
                <w:sz w:val="22"/>
                <w:szCs w:val="22"/>
              </w:rPr>
            </w:pPr>
            <w:r w:rsidRPr="007354B5">
              <w:rPr>
                <w:rFonts w:ascii="Open Sans" w:hAnsi="Open Sans" w:cs="Open Sans"/>
                <w:b w:val="0"/>
                <w:bCs w:val="0"/>
                <w:sz w:val="22"/>
                <w:szCs w:val="22"/>
              </w:rPr>
              <w:t>Sant Martí</w:t>
            </w:r>
          </w:p>
        </w:tc>
        <w:tc>
          <w:tcPr>
            <w:tcW w:w="2001" w:type="dxa"/>
          </w:tcPr>
          <w:p w14:paraId="5E5ACE0D" w14:textId="596316D0"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El Poblenou</w:t>
            </w:r>
          </w:p>
        </w:tc>
        <w:tc>
          <w:tcPr>
            <w:tcW w:w="2201" w:type="dxa"/>
            <w:vAlign w:val="bottom"/>
          </w:tcPr>
          <w:p w14:paraId="5C9F9F6A" w14:textId="0CD512DC"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8,2%</w:t>
            </w:r>
          </w:p>
        </w:tc>
        <w:tc>
          <w:tcPr>
            <w:tcW w:w="2383" w:type="dxa"/>
            <w:vAlign w:val="bottom"/>
          </w:tcPr>
          <w:p w14:paraId="72B3856A" w14:textId="3D214F65"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4.983 € </w:t>
            </w:r>
          </w:p>
        </w:tc>
      </w:tr>
      <w:tr w:rsidR="006C4C7E" w:rsidRPr="006C4C7E" w14:paraId="47937BD6" w14:textId="77777777" w:rsidTr="007354B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tcPr>
          <w:p w14:paraId="0E76BFFA" w14:textId="4735064D" w:rsidR="006C4C7E" w:rsidRPr="007354B5" w:rsidRDefault="006C4C7E" w:rsidP="006C4C7E">
            <w:pPr>
              <w:rPr>
                <w:rFonts w:ascii="Open Sans" w:hAnsi="Open Sans" w:cs="Open Sans"/>
                <w:b w:val="0"/>
                <w:bCs w:val="0"/>
                <w:sz w:val="22"/>
                <w:szCs w:val="22"/>
              </w:rPr>
            </w:pPr>
            <w:r w:rsidRPr="007354B5">
              <w:rPr>
                <w:rFonts w:ascii="Open Sans" w:hAnsi="Open Sans" w:cs="Open Sans"/>
                <w:b w:val="0"/>
                <w:bCs w:val="0"/>
                <w:sz w:val="22"/>
                <w:szCs w:val="22"/>
              </w:rPr>
              <w:t>Sant Martí</w:t>
            </w:r>
          </w:p>
        </w:tc>
        <w:tc>
          <w:tcPr>
            <w:tcW w:w="2001" w:type="dxa"/>
          </w:tcPr>
          <w:p w14:paraId="7CAF80B4" w14:textId="17AA62AE"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El Besós i el Maresme</w:t>
            </w:r>
          </w:p>
        </w:tc>
        <w:tc>
          <w:tcPr>
            <w:tcW w:w="2201" w:type="dxa"/>
            <w:vAlign w:val="bottom"/>
          </w:tcPr>
          <w:p w14:paraId="73E98401" w14:textId="65413DDD"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7,0%</w:t>
            </w:r>
          </w:p>
        </w:tc>
        <w:tc>
          <w:tcPr>
            <w:tcW w:w="2383" w:type="dxa"/>
            <w:vAlign w:val="bottom"/>
          </w:tcPr>
          <w:p w14:paraId="607A1C10" w14:textId="246CD7BA"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3.364 € </w:t>
            </w:r>
          </w:p>
        </w:tc>
      </w:tr>
      <w:tr w:rsidR="006C4C7E" w:rsidRPr="006C4C7E" w14:paraId="0EC65E5A" w14:textId="77777777" w:rsidTr="007354B5">
        <w:trPr>
          <w:trHeight w:val="207"/>
        </w:trPr>
        <w:tc>
          <w:tcPr>
            <w:cnfStyle w:val="001000000000" w:firstRow="0" w:lastRow="0" w:firstColumn="1" w:lastColumn="0" w:oddVBand="0" w:evenVBand="0" w:oddHBand="0" w:evenHBand="0" w:firstRowFirstColumn="0" w:firstRowLastColumn="0" w:lastRowFirstColumn="0" w:lastRowLastColumn="0"/>
            <w:tcW w:w="2314" w:type="dxa"/>
          </w:tcPr>
          <w:p w14:paraId="00029B69" w14:textId="386E5E57" w:rsidR="006C4C7E" w:rsidRPr="007354B5" w:rsidRDefault="006C4C7E" w:rsidP="006C4C7E">
            <w:pPr>
              <w:rPr>
                <w:rFonts w:ascii="Open Sans" w:hAnsi="Open Sans" w:cs="Open Sans"/>
                <w:b w:val="0"/>
                <w:bCs w:val="0"/>
                <w:sz w:val="22"/>
                <w:szCs w:val="22"/>
              </w:rPr>
            </w:pPr>
            <w:r w:rsidRPr="007354B5">
              <w:rPr>
                <w:rFonts w:ascii="Open Sans" w:hAnsi="Open Sans" w:cs="Open Sans"/>
                <w:b w:val="0"/>
                <w:bCs w:val="0"/>
                <w:sz w:val="22"/>
                <w:szCs w:val="22"/>
              </w:rPr>
              <w:lastRenderedPageBreak/>
              <w:t>Eixample</w:t>
            </w:r>
          </w:p>
        </w:tc>
        <w:tc>
          <w:tcPr>
            <w:tcW w:w="2001" w:type="dxa"/>
          </w:tcPr>
          <w:p w14:paraId="7F10B660" w14:textId="372E2D1F"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proofErr w:type="spellStart"/>
            <w:r w:rsidRPr="006C4C7E">
              <w:rPr>
                <w:rFonts w:ascii="Open Sans" w:hAnsi="Open Sans" w:cs="Open Sans"/>
                <w:sz w:val="22"/>
                <w:szCs w:val="22"/>
              </w:rPr>
              <w:t>L'Antiga</w:t>
            </w:r>
            <w:proofErr w:type="spellEnd"/>
            <w:r w:rsidRPr="006C4C7E">
              <w:rPr>
                <w:rFonts w:ascii="Open Sans" w:hAnsi="Open Sans" w:cs="Open Sans"/>
                <w:sz w:val="22"/>
                <w:szCs w:val="22"/>
              </w:rPr>
              <w:t xml:space="preserve"> Esquerra de l'Eixample</w:t>
            </w:r>
          </w:p>
        </w:tc>
        <w:tc>
          <w:tcPr>
            <w:tcW w:w="2201" w:type="dxa"/>
            <w:vAlign w:val="bottom"/>
          </w:tcPr>
          <w:p w14:paraId="3F3179A9" w14:textId="12EF2D1E"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6,3%</w:t>
            </w:r>
          </w:p>
        </w:tc>
        <w:tc>
          <w:tcPr>
            <w:tcW w:w="2383" w:type="dxa"/>
            <w:vAlign w:val="bottom"/>
          </w:tcPr>
          <w:p w14:paraId="681528AD" w14:textId="5C2CAFC3"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5.899 € </w:t>
            </w:r>
          </w:p>
        </w:tc>
      </w:tr>
      <w:tr w:rsidR="006C4C7E" w:rsidRPr="006C4C7E" w14:paraId="5065812B" w14:textId="77777777" w:rsidTr="007354B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tcPr>
          <w:p w14:paraId="6B1E4C94" w14:textId="05E5B8F3" w:rsidR="006C4C7E" w:rsidRPr="007354B5" w:rsidRDefault="006C4C7E" w:rsidP="006C4C7E">
            <w:pPr>
              <w:rPr>
                <w:rFonts w:ascii="Open Sans" w:hAnsi="Open Sans" w:cs="Open Sans"/>
                <w:b w:val="0"/>
                <w:bCs w:val="0"/>
                <w:sz w:val="22"/>
                <w:szCs w:val="22"/>
              </w:rPr>
            </w:pPr>
            <w:r w:rsidRPr="007354B5">
              <w:rPr>
                <w:rFonts w:ascii="Open Sans" w:hAnsi="Open Sans" w:cs="Open Sans"/>
                <w:b w:val="0"/>
                <w:bCs w:val="0"/>
                <w:sz w:val="22"/>
                <w:szCs w:val="22"/>
              </w:rPr>
              <w:t>Les Corts</w:t>
            </w:r>
          </w:p>
        </w:tc>
        <w:tc>
          <w:tcPr>
            <w:tcW w:w="2001" w:type="dxa"/>
          </w:tcPr>
          <w:p w14:paraId="046CB837" w14:textId="49650032"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Pedralbes</w:t>
            </w:r>
          </w:p>
        </w:tc>
        <w:tc>
          <w:tcPr>
            <w:tcW w:w="2201" w:type="dxa"/>
            <w:vAlign w:val="bottom"/>
          </w:tcPr>
          <w:p w14:paraId="59E3BF90" w14:textId="7CA2859A"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5,4%</w:t>
            </w:r>
          </w:p>
        </w:tc>
        <w:tc>
          <w:tcPr>
            <w:tcW w:w="2383" w:type="dxa"/>
            <w:vAlign w:val="bottom"/>
          </w:tcPr>
          <w:p w14:paraId="1138F040" w14:textId="27F33866"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6.434 € </w:t>
            </w:r>
          </w:p>
        </w:tc>
      </w:tr>
      <w:tr w:rsidR="006C4C7E" w:rsidRPr="006C4C7E" w14:paraId="4835A527" w14:textId="77777777" w:rsidTr="007354B5">
        <w:trPr>
          <w:trHeight w:val="207"/>
        </w:trPr>
        <w:tc>
          <w:tcPr>
            <w:cnfStyle w:val="001000000000" w:firstRow="0" w:lastRow="0" w:firstColumn="1" w:lastColumn="0" w:oddVBand="0" w:evenVBand="0" w:oddHBand="0" w:evenHBand="0" w:firstRowFirstColumn="0" w:firstRowLastColumn="0" w:lastRowFirstColumn="0" w:lastRowLastColumn="0"/>
            <w:tcW w:w="2314" w:type="dxa"/>
          </w:tcPr>
          <w:p w14:paraId="6119381E" w14:textId="269D3DBF" w:rsidR="006C4C7E" w:rsidRPr="007354B5" w:rsidRDefault="006C4C7E" w:rsidP="006C4C7E">
            <w:pPr>
              <w:rPr>
                <w:rFonts w:ascii="Open Sans" w:hAnsi="Open Sans" w:cs="Open Sans"/>
                <w:b w:val="0"/>
                <w:bCs w:val="0"/>
                <w:sz w:val="22"/>
                <w:szCs w:val="22"/>
              </w:rPr>
            </w:pPr>
            <w:r w:rsidRPr="007354B5">
              <w:rPr>
                <w:rFonts w:ascii="Open Sans" w:hAnsi="Open Sans" w:cs="Open Sans"/>
                <w:b w:val="0"/>
                <w:bCs w:val="0"/>
                <w:sz w:val="22"/>
                <w:szCs w:val="22"/>
              </w:rPr>
              <w:t xml:space="preserve">Nou </w:t>
            </w:r>
            <w:proofErr w:type="spellStart"/>
            <w:r w:rsidRPr="007354B5">
              <w:rPr>
                <w:rFonts w:ascii="Open Sans" w:hAnsi="Open Sans" w:cs="Open Sans"/>
                <w:b w:val="0"/>
                <w:bCs w:val="0"/>
                <w:sz w:val="22"/>
                <w:szCs w:val="22"/>
              </w:rPr>
              <w:t>Barris</w:t>
            </w:r>
            <w:proofErr w:type="spellEnd"/>
          </w:p>
        </w:tc>
        <w:tc>
          <w:tcPr>
            <w:tcW w:w="2001" w:type="dxa"/>
          </w:tcPr>
          <w:p w14:paraId="1F8ACD83" w14:textId="08028621"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 xml:space="preserve">La </w:t>
            </w:r>
            <w:proofErr w:type="spellStart"/>
            <w:r w:rsidRPr="006C4C7E">
              <w:rPr>
                <w:rFonts w:ascii="Open Sans" w:hAnsi="Open Sans" w:cs="Open Sans"/>
                <w:sz w:val="22"/>
                <w:szCs w:val="22"/>
              </w:rPr>
              <w:t>Prosperitat</w:t>
            </w:r>
            <w:proofErr w:type="spellEnd"/>
          </w:p>
        </w:tc>
        <w:tc>
          <w:tcPr>
            <w:tcW w:w="2201" w:type="dxa"/>
            <w:vAlign w:val="bottom"/>
          </w:tcPr>
          <w:p w14:paraId="2AFAE2AC" w14:textId="01EC5D82"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4,2%</w:t>
            </w:r>
          </w:p>
        </w:tc>
        <w:tc>
          <w:tcPr>
            <w:tcW w:w="2383" w:type="dxa"/>
            <w:vAlign w:val="bottom"/>
          </w:tcPr>
          <w:p w14:paraId="75D6B048" w14:textId="54DCD63A"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2.673 € </w:t>
            </w:r>
          </w:p>
        </w:tc>
      </w:tr>
      <w:tr w:rsidR="006C4C7E" w:rsidRPr="006C4C7E" w14:paraId="297115A8" w14:textId="77777777" w:rsidTr="007354B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4" w:type="dxa"/>
          </w:tcPr>
          <w:p w14:paraId="4D0DB1B1" w14:textId="320B3597" w:rsidR="006C4C7E" w:rsidRPr="007354B5" w:rsidRDefault="006C4C7E" w:rsidP="006C4C7E">
            <w:pPr>
              <w:rPr>
                <w:rFonts w:ascii="Open Sans" w:hAnsi="Open Sans" w:cs="Open Sans"/>
                <w:b w:val="0"/>
                <w:bCs w:val="0"/>
                <w:sz w:val="22"/>
                <w:szCs w:val="22"/>
              </w:rPr>
            </w:pPr>
            <w:r w:rsidRPr="007354B5">
              <w:rPr>
                <w:rFonts w:ascii="Open Sans" w:hAnsi="Open Sans" w:cs="Open Sans"/>
                <w:b w:val="0"/>
                <w:bCs w:val="0"/>
                <w:sz w:val="22"/>
                <w:szCs w:val="22"/>
              </w:rPr>
              <w:t>Horta - Guinardó</w:t>
            </w:r>
          </w:p>
        </w:tc>
        <w:tc>
          <w:tcPr>
            <w:tcW w:w="2001" w:type="dxa"/>
          </w:tcPr>
          <w:p w14:paraId="2166BC0D" w14:textId="55E3BB0B"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El Carmel</w:t>
            </w:r>
          </w:p>
        </w:tc>
        <w:tc>
          <w:tcPr>
            <w:tcW w:w="2201" w:type="dxa"/>
            <w:vAlign w:val="bottom"/>
          </w:tcPr>
          <w:p w14:paraId="7D491603" w14:textId="63CC01BE" w:rsidR="006C4C7E" w:rsidRPr="006C4C7E" w:rsidRDefault="006C4C7E" w:rsidP="006C4C7E">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2,6%</w:t>
            </w:r>
          </w:p>
        </w:tc>
        <w:tc>
          <w:tcPr>
            <w:tcW w:w="2383" w:type="dxa"/>
            <w:vAlign w:val="bottom"/>
          </w:tcPr>
          <w:p w14:paraId="77DE6261" w14:textId="7DEBB5C1" w:rsidR="006C4C7E" w:rsidRPr="006C4C7E" w:rsidRDefault="006C4C7E" w:rsidP="006C4C7E">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2.744 € </w:t>
            </w:r>
          </w:p>
        </w:tc>
      </w:tr>
      <w:tr w:rsidR="006C4C7E" w:rsidRPr="006C4C7E" w14:paraId="729C54FB" w14:textId="77777777" w:rsidTr="007354B5">
        <w:trPr>
          <w:trHeight w:val="207"/>
        </w:trPr>
        <w:tc>
          <w:tcPr>
            <w:cnfStyle w:val="001000000000" w:firstRow="0" w:lastRow="0" w:firstColumn="1" w:lastColumn="0" w:oddVBand="0" w:evenVBand="0" w:oddHBand="0" w:evenHBand="0" w:firstRowFirstColumn="0" w:firstRowLastColumn="0" w:lastRowFirstColumn="0" w:lastRowLastColumn="0"/>
            <w:tcW w:w="2314" w:type="dxa"/>
          </w:tcPr>
          <w:p w14:paraId="72588F97" w14:textId="2E4FC096" w:rsidR="006C4C7E" w:rsidRPr="007354B5" w:rsidRDefault="006C4C7E" w:rsidP="006C4C7E">
            <w:pPr>
              <w:rPr>
                <w:rFonts w:ascii="Open Sans" w:hAnsi="Open Sans" w:cs="Open Sans"/>
                <w:b w:val="0"/>
                <w:bCs w:val="0"/>
                <w:sz w:val="22"/>
                <w:szCs w:val="22"/>
              </w:rPr>
            </w:pPr>
            <w:r w:rsidRPr="007354B5">
              <w:rPr>
                <w:rFonts w:ascii="Open Sans" w:hAnsi="Open Sans" w:cs="Open Sans"/>
                <w:b w:val="0"/>
                <w:bCs w:val="0"/>
                <w:sz w:val="22"/>
                <w:szCs w:val="22"/>
              </w:rPr>
              <w:t>Horta - Guinardó</w:t>
            </w:r>
          </w:p>
        </w:tc>
        <w:tc>
          <w:tcPr>
            <w:tcW w:w="2001" w:type="dxa"/>
          </w:tcPr>
          <w:p w14:paraId="4A899196" w14:textId="2F1BBCB6"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sz w:val="22"/>
                <w:szCs w:val="22"/>
              </w:rPr>
              <w:t>El Baix Guinardó</w:t>
            </w:r>
          </w:p>
        </w:tc>
        <w:tc>
          <w:tcPr>
            <w:tcW w:w="2201" w:type="dxa"/>
            <w:vAlign w:val="bottom"/>
          </w:tcPr>
          <w:p w14:paraId="1AA2F98B" w14:textId="246BB4BD" w:rsidR="006C4C7E" w:rsidRPr="006C4C7E" w:rsidRDefault="006C4C7E" w:rsidP="006C4C7E">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2,4%</w:t>
            </w:r>
          </w:p>
        </w:tc>
        <w:tc>
          <w:tcPr>
            <w:tcW w:w="2383" w:type="dxa"/>
            <w:vAlign w:val="bottom"/>
          </w:tcPr>
          <w:p w14:paraId="794BF8FF" w14:textId="21DF7939" w:rsidR="006C4C7E" w:rsidRPr="006C4C7E" w:rsidRDefault="006C4C7E" w:rsidP="006C4C7E">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6C4C7E">
              <w:rPr>
                <w:rFonts w:ascii="Open Sans" w:hAnsi="Open Sans" w:cs="Open Sans"/>
                <w:color w:val="000000"/>
                <w:sz w:val="22"/>
                <w:szCs w:val="22"/>
              </w:rPr>
              <w:t xml:space="preserve">             3.864 € </w:t>
            </w:r>
          </w:p>
        </w:tc>
      </w:tr>
    </w:tbl>
    <w:p w14:paraId="4F091B91" w14:textId="77777777" w:rsidR="006C4C7E" w:rsidRDefault="006C4C7E" w:rsidP="007A7162">
      <w:pPr>
        <w:spacing w:line="276" w:lineRule="auto"/>
        <w:jc w:val="right"/>
        <w:rPr>
          <w:rFonts w:ascii="Open Sans Light" w:hAnsi="Open Sans Light" w:cs="Open Sans Light"/>
          <w:b/>
          <w:iCs/>
          <w:color w:val="303AB2"/>
          <w:szCs w:val="20"/>
          <w:lang w:val="es-ES"/>
        </w:rPr>
      </w:pPr>
    </w:p>
    <w:p w14:paraId="7B5B263C" w14:textId="77777777" w:rsidR="006844B5" w:rsidRDefault="006844B5" w:rsidP="007A7162">
      <w:pPr>
        <w:spacing w:line="276" w:lineRule="auto"/>
        <w:jc w:val="right"/>
        <w:rPr>
          <w:rFonts w:ascii="Open Sans Light" w:hAnsi="Open Sans Light" w:cs="Open Sans Light"/>
          <w:b/>
          <w:iCs/>
          <w:color w:val="303AB2"/>
          <w:szCs w:val="20"/>
          <w:lang w:val="es-ES"/>
        </w:rPr>
      </w:pPr>
    </w:p>
    <w:p w14:paraId="0B6EA8C3" w14:textId="000C851C" w:rsidR="00C15353" w:rsidRPr="00B41A97" w:rsidRDefault="00C15353" w:rsidP="007A7162">
      <w:pPr>
        <w:spacing w:line="276" w:lineRule="auto"/>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 xml:space="preserve">Sobre </w:t>
      </w:r>
      <w:r>
        <w:rPr>
          <w:rFonts w:ascii="Open Sans Light" w:hAnsi="Open Sans Light" w:cs="Open Sans Light"/>
          <w:b/>
          <w:iCs/>
          <w:color w:val="303AB2"/>
          <w:szCs w:val="20"/>
          <w:lang w:val="es-ES"/>
        </w:rPr>
        <w:t>F</w:t>
      </w:r>
      <w:r w:rsidRPr="00B41A97">
        <w:rPr>
          <w:rFonts w:ascii="Open Sans Light" w:hAnsi="Open Sans Light" w:cs="Open Sans Light"/>
          <w:b/>
          <w:iCs/>
          <w:color w:val="303AB2"/>
          <w:szCs w:val="20"/>
          <w:lang w:val="es-ES"/>
        </w:rPr>
        <w:t>otocasa</w:t>
      </w:r>
    </w:p>
    <w:p w14:paraId="2F4CF4FE" w14:textId="3D145DFB" w:rsidR="004C1FF5" w:rsidRPr="006722A1" w:rsidRDefault="004C1FF5" w:rsidP="007A7162">
      <w:pPr>
        <w:pStyle w:val="NormalWeb"/>
        <w:shd w:val="clear" w:color="auto" w:fill="FFFFFF"/>
        <w:spacing w:line="276" w:lineRule="atLeast"/>
        <w:jc w:val="both"/>
        <w:rPr>
          <w:color w:val="222222"/>
          <w:sz w:val="21"/>
          <w:szCs w:val="21"/>
        </w:rPr>
      </w:pPr>
      <w:r w:rsidRPr="006722A1">
        <w:rPr>
          <w:rFonts w:ascii="Open Sans" w:hAnsi="Open Sans" w:cs="Open Sans"/>
          <w:color w:val="000000"/>
          <w:sz w:val="21"/>
          <w:szCs w:val="21"/>
        </w:rPr>
        <w:t>Portal inmobiliario que cuenta con inmuebles de segunda mano, promociones de obra nueva y viviendas de alquiler. Cada mes genera un tráfico de 22 millones de visitas</w:t>
      </w:r>
      <w:r w:rsidR="00500E90">
        <w:rPr>
          <w:rFonts w:ascii="Open Sans" w:hAnsi="Open Sans" w:cs="Open Sans"/>
          <w:color w:val="000000"/>
          <w:sz w:val="21"/>
          <w:szCs w:val="21"/>
        </w:rPr>
        <w:t xml:space="preserve"> </w:t>
      </w:r>
      <w:r w:rsidRPr="006722A1">
        <w:rPr>
          <w:rFonts w:ascii="Open Sans" w:hAnsi="Open Sans" w:cs="Open Sans"/>
          <w:color w:val="000000"/>
          <w:sz w:val="21"/>
          <w:szCs w:val="21"/>
        </w:rPr>
        <w:t>(70% a través de dispositivos móviles) y 650 millones de páginas vistas y cada día la visitan un promedio de 493.000 usuarios únicos.</w:t>
      </w:r>
    </w:p>
    <w:p w14:paraId="365F77EF" w14:textId="77777777" w:rsidR="004C1FF5" w:rsidRPr="006722A1" w:rsidRDefault="004C1FF5" w:rsidP="007A7162">
      <w:pPr>
        <w:pStyle w:val="NormalWeb"/>
        <w:shd w:val="clear" w:color="auto" w:fill="FFFFFF"/>
        <w:spacing w:line="276" w:lineRule="atLeast"/>
        <w:jc w:val="both"/>
        <w:rPr>
          <w:color w:val="222222"/>
          <w:sz w:val="21"/>
          <w:szCs w:val="21"/>
        </w:rPr>
      </w:pPr>
      <w:r w:rsidRPr="006722A1">
        <w:rPr>
          <w:rFonts w:ascii="Open Sans" w:hAnsi="Open Sans" w:cs="Open Sans"/>
          <w:color w:val="000000"/>
          <w:sz w:val="21"/>
          <w:szCs w:val="21"/>
        </w:rPr>
        <w:t>Mensualmente elabora el </w:t>
      </w:r>
      <w:hyperlink r:id="rId21" w:tgtFrame="_blank" w:history="1">
        <w:r w:rsidRPr="006722A1">
          <w:rPr>
            <w:rStyle w:val="Hipervnculo"/>
            <w:rFonts w:ascii="Open Sans" w:hAnsi="Open Sans" w:cs="Open Sans"/>
            <w:sz w:val="21"/>
            <w:szCs w:val="21"/>
          </w:rPr>
          <w:t>índice inmobiliario Fotocasa</w:t>
        </w:r>
      </w:hyperlink>
      <w:r w:rsidRPr="006722A1">
        <w:rPr>
          <w:rFonts w:ascii="Open Sans" w:hAnsi="Open Sans" w:cs="Open Sans"/>
          <w:color w:val="000000"/>
          <w:sz w:val="21"/>
          <w:szCs w:val="21"/>
        </w:rPr>
        <w:t>, un informe de referencia sobre la evolución del precio medio de la vivienda en España, tanto en venta como en alquiler.</w:t>
      </w:r>
    </w:p>
    <w:p w14:paraId="0788E67E" w14:textId="39FB1B82" w:rsidR="004C1FF5" w:rsidRPr="006722A1" w:rsidRDefault="00DE3504" w:rsidP="007A7162">
      <w:pPr>
        <w:pStyle w:val="NormalWeb"/>
        <w:shd w:val="clear" w:color="auto" w:fill="FFFFFF"/>
        <w:spacing w:line="276" w:lineRule="atLeast"/>
        <w:jc w:val="both"/>
        <w:rPr>
          <w:color w:val="222222"/>
          <w:sz w:val="21"/>
          <w:szCs w:val="21"/>
        </w:rPr>
      </w:pPr>
      <w:hyperlink r:id="rId22" w:tgtFrame="_blank" w:history="1">
        <w:r w:rsidR="004C1FF5" w:rsidRPr="006722A1">
          <w:rPr>
            <w:rStyle w:val="Hipervnculo"/>
            <w:rFonts w:ascii="Open Sans" w:hAnsi="Open Sans" w:cs="Open Sans"/>
            <w:b/>
            <w:bCs/>
            <w:sz w:val="21"/>
            <w:szCs w:val="21"/>
          </w:rPr>
          <w:t>Fotocasa</w:t>
        </w:r>
      </w:hyperlink>
      <w:r w:rsidR="004C1FF5" w:rsidRPr="006722A1">
        <w:rPr>
          <w:rFonts w:ascii="Open Sans" w:hAnsi="Open Sans" w:cs="Open Sans"/>
          <w:color w:val="000000"/>
          <w:sz w:val="21"/>
          <w:szCs w:val="21"/>
        </w:rPr>
        <w:t> pertenece a </w:t>
      </w:r>
      <w:proofErr w:type="spellStart"/>
      <w:r w:rsidR="0014300F">
        <w:fldChar w:fldCharType="begin"/>
      </w:r>
      <w:r w:rsidR="0014300F">
        <w:instrText xml:space="preserve"> HYPERLINK "https://www.adevinta.com/" \t "_blank" </w:instrText>
      </w:r>
      <w:r w:rsidR="0014300F">
        <w:fldChar w:fldCharType="separate"/>
      </w:r>
      <w:r w:rsidR="004C1FF5" w:rsidRPr="006722A1">
        <w:rPr>
          <w:rStyle w:val="Hipervnculo"/>
          <w:rFonts w:ascii="Open Sans" w:hAnsi="Open Sans" w:cs="Open Sans"/>
          <w:sz w:val="21"/>
          <w:szCs w:val="21"/>
        </w:rPr>
        <w:t>Adevinta</w:t>
      </w:r>
      <w:proofErr w:type="spellEnd"/>
      <w:r w:rsidR="0014300F">
        <w:rPr>
          <w:rStyle w:val="Hipervnculo"/>
          <w:rFonts w:ascii="Open Sans" w:hAnsi="Open Sans" w:cs="Open Sans"/>
          <w:sz w:val="21"/>
          <w:szCs w:val="21"/>
        </w:rPr>
        <w:fldChar w:fldCharType="end"/>
      </w:r>
      <w:r w:rsidR="004C1FF5" w:rsidRPr="006722A1">
        <w:rPr>
          <w:rFonts w:ascii="Open Sans" w:hAnsi="Open Sans" w:cs="Open Sans"/>
          <w:color w:val="000000"/>
          <w:sz w:val="21"/>
          <w:szCs w:val="21"/>
        </w:rPr>
        <w:t xml:space="preserve">, una empresa 100% especializada en </w:t>
      </w:r>
      <w:r w:rsidR="007354B5">
        <w:rPr>
          <w:rFonts w:ascii="Open Sans" w:hAnsi="Open Sans" w:cs="Open Sans"/>
          <w:color w:val="000000"/>
          <w:sz w:val="21"/>
          <w:szCs w:val="21"/>
        </w:rPr>
        <w:t>M</w:t>
      </w:r>
      <w:r w:rsidR="007354B5" w:rsidRPr="006722A1">
        <w:rPr>
          <w:rFonts w:ascii="Open Sans" w:hAnsi="Open Sans" w:cs="Open Sans"/>
          <w:color w:val="000000"/>
          <w:sz w:val="21"/>
          <w:szCs w:val="21"/>
        </w:rPr>
        <w:t>arketplace</w:t>
      </w:r>
      <w:r w:rsidR="004C1FF5" w:rsidRPr="006722A1">
        <w:rPr>
          <w:rFonts w:ascii="Open Sans" w:hAnsi="Open Sans" w:cs="Open Sans"/>
          <w:color w:val="000000"/>
          <w:sz w:val="21"/>
          <w:szCs w:val="21"/>
        </w:rPr>
        <w:t xml:space="preserve"> digitales y el único “pure </w:t>
      </w:r>
      <w:proofErr w:type="spellStart"/>
      <w:r w:rsidR="004C1FF5" w:rsidRPr="006722A1">
        <w:rPr>
          <w:rFonts w:ascii="Open Sans" w:hAnsi="Open Sans" w:cs="Open Sans"/>
          <w:color w:val="000000"/>
          <w:sz w:val="21"/>
          <w:szCs w:val="21"/>
        </w:rPr>
        <w:t>player</w:t>
      </w:r>
      <w:proofErr w:type="spellEnd"/>
      <w:r w:rsidR="004C1FF5" w:rsidRPr="006722A1">
        <w:rPr>
          <w:rFonts w:ascii="Open Sans" w:hAnsi="Open Sans" w:cs="Open Sans"/>
          <w:color w:val="000000"/>
          <w:sz w:val="21"/>
          <w:szCs w:val="21"/>
        </w:rPr>
        <w:t xml:space="preserve">” del sector a nivel mundial. Con presencia en 16 países de Europa, </w:t>
      </w:r>
      <w:r w:rsidR="00500E90">
        <w:rPr>
          <w:rFonts w:ascii="Open Sans" w:hAnsi="Open Sans" w:cs="Open Sans"/>
          <w:color w:val="000000"/>
          <w:sz w:val="21"/>
          <w:szCs w:val="21"/>
        </w:rPr>
        <w:t>A</w:t>
      </w:r>
      <w:r w:rsidR="004C1FF5" w:rsidRPr="006722A1">
        <w:rPr>
          <w:rFonts w:ascii="Open Sans" w:hAnsi="Open Sans" w:cs="Open Sans"/>
          <w:color w:val="000000"/>
          <w:sz w:val="21"/>
          <w:szCs w:val="21"/>
        </w:rPr>
        <w:t xml:space="preserve">mérica Latina y África del Norte, </w:t>
      </w:r>
      <w:r w:rsidR="00B01FD5" w:rsidRPr="006722A1">
        <w:rPr>
          <w:rFonts w:ascii="Open Sans" w:hAnsi="Open Sans" w:cs="Open Sans"/>
          <w:color w:val="000000"/>
          <w:sz w:val="21"/>
          <w:szCs w:val="21"/>
        </w:rPr>
        <w:t>el conjunto de sus plataformas locales recibe</w:t>
      </w:r>
      <w:r w:rsidR="004C1FF5" w:rsidRPr="006722A1">
        <w:rPr>
          <w:rFonts w:ascii="Open Sans" w:hAnsi="Open Sans" w:cs="Open Sans"/>
          <w:color w:val="000000"/>
          <w:sz w:val="21"/>
          <w:szCs w:val="21"/>
        </w:rPr>
        <w:t xml:space="preserve"> un promedio de 1.500 millones de visitas cada mes.</w:t>
      </w:r>
    </w:p>
    <w:p w14:paraId="29FF1B02" w14:textId="516631C9" w:rsidR="004C1FF5" w:rsidRPr="006722A1" w:rsidRDefault="004C1FF5" w:rsidP="007A7162">
      <w:pPr>
        <w:pStyle w:val="NormalWeb"/>
        <w:shd w:val="clear" w:color="auto" w:fill="FFFFFF"/>
        <w:spacing w:line="276" w:lineRule="atLeast"/>
        <w:jc w:val="both"/>
        <w:rPr>
          <w:color w:val="222222"/>
          <w:sz w:val="21"/>
          <w:szCs w:val="21"/>
        </w:rPr>
      </w:pPr>
      <w:r w:rsidRPr="006722A1">
        <w:rPr>
          <w:rFonts w:ascii="Open Sans" w:hAnsi="Open Sans" w:cs="Open Sans"/>
          <w:color w:val="000000"/>
          <w:sz w:val="21"/>
          <w:szCs w:val="21"/>
        </w:rPr>
        <w:t>En España, </w:t>
      </w:r>
      <w:proofErr w:type="spellStart"/>
      <w:r w:rsidR="0014300F">
        <w:fldChar w:fldCharType="begin"/>
      </w:r>
      <w:r w:rsidR="0014300F">
        <w:instrText xml:space="preserve"> HYPERLINK "https://www.adevinta.com/" \t "_blank" </w:instrText>
      </w:r>
      <w:r w:rsidR="0014300F">
        <w:fldChar w:fldCharType="separate"/>
      </w:r>
      <w:r w:rsidRPr="006722A1">
        <w:rPr>
          <w:rStyle w:val="Hipervnculo"/>
          <w:rFonts w:ascii="Open Sans" w:hAnsi="Open Sans" w:cs="Open Sans"/>
          <w:sz w:val="21"/>
          <w:szCs w:val="21"/>
        </w:rPr>
        <w:t>Adevinta</w:t>
      </w:r>
      <w:proofErr w:type="spellEnd"/>
      <w:r w:rsidR="0014300F">
        <w:rPr>
          <w:rStyle w:val="Hipervnculo"/>
          <w:rFonts w:ascii="Open Sans" w:hAnsi="Open Sans" w:cs="Open Sans"/>
          <w:sz w:val="21"/>
          <w:szCs w:val="21"/>
        </w:rPr>
        <w:fldChar w:fldCharType="end"/>
      </w:r>
      <w:r w:rsidRPr="006722A1">
        <w:rPr>
          <w:rFonts w:ascii="Open Sans" w:hAnsi="Open Sans" w:cs="Open Sans"/>
          <w:color w:val="000000"/>
          <w:sz w:val="21"/>
          <w:szCs w:val="21"/>
        </w:rPr>
        <w:t xml:space="preserve">, antes Schibsted </w:t>
      </w:r>
      <w:proofErr w:type="spellStart"/>
      <w:r w:rsidRPr="006722A1">
        <w:rPr>
          <w:rFonts w:ascii="Open Sans" w:hAnsi="Open Sans" w:cs="Open Sans"/>
          <w:color w:val="000000"/>
          <w:sz w:val="21"/>
          <w:szCs w:val="21"/>
        </w:rPr>
        <w:t>Spain</w:t>
      </w:r>
      <w:proofErr w:type="spellEnd"/>
      <w:r w:rsidRPr="006722A1">
        <w:rPr>
          <w:rFonts w:ascii="Open Sans" w:hAnsi="Open Sans" w:cs="Open Sans"/>
          <w:color w:val="000000"/>
          <w:sz w:val="21"/>
          <w:szCs w:val="21"/>
        </w:rPr>
        <w:t xml:space="preserve">, es una de las principales empresas del sector tecnológico del país y un referente de transformación digital. En sus 40 años de trayectoria en el mercado español de clasificados, los negocios de </w:t>
      </w:r>
      <w:proofErr w:type="spellStart"/>
      <w:r w:rsidRPr="006722A1">
        <w:rPr>
          <w:rFonts w:ascii="Open Sans" w:hAnsi="Open Sans" w:cs="Open Sans"/>
          <w:color w:val="000000"/>
          <w:sz w:val="21"/>
          <w:szCs w:val="21"/>
        </w:rPr>
        <w:t>Adevinta</w:t>
      </w:r>
      <w:proofErr w:type="spellEnd"/>
      <w:r w:rsidRPr="006722A1">
        <w:rPr>
          <w:rFonts w:ascii="Open Sans" w:hAnsi="Open Sans" w:cs="Open Sans"/>
          <w:color w:val="000000"/>
          <w:sz w:val="21"/>
          <w:szCs w:val="21"/>
        </w:rPr>
        <w:t xml:space="preserve"> han evolucionado del papel al online hasta convertirse en el referente de Internet en sectores relevantes como inmobiliaria (</w:t>
      </w:r>
      <w:hyperlink r:id="rId23" w:tgtFrame="_blank" w:history="1">
        <w:r w:rsidRPr="006722A1">
          <w:rPr>
            <w:rStyle w:val="Hipervnculo"/>
            <w:rFonts w:ascii="Open Sans" w:hAnsi="Open Sans" w:cs="Open Sans"/>
            <w:sz w:val="21"/>
            <w:szCs w:val="21"/>
          </w:rPr>
          <w:t>Fotocasa</w:t>
        </w:r>
      </w:hyperlink>
      <w:r w:rsidRPr="006722A1">
        <w:rPr>
          <w:rFonts w:ascii="Open Sans" w:hAnsi="Open Sans" w:cs="Open Sans"/>
          <w:color w:val="000000"/>
          <w:sz w:val="21"/>
          <w:szCs w:val="21"/>
        </w:rPr>
        <w:t> y </w:t>
      </w:r>
      <w:proofErr w:type="spellStart"/>
      <w:r w:rsidR="0014300F">
        <w:fldChar w:fldCharType="begin"/>
      </w:r>
      <w:r w:rsidR="0014300F">
        <w:instrText xml:space="preserve"> HYPERLINK "https://www.habitaclia.com/" \t "_blank" </w:instrText>
      </w:r>
      <w:r w:rsidR="0014300F">
        <w:fldChar w:fldCharType="separate"/>
      </w:r>
      <w:r w:rsidRPr="006722A1">
        <w:rPr>
          <w:rStyle w:val="Hipervnculo"/>
          <w:rFonts w:ascii="Open Sans" w:hAnsi="Open Sans" w:cs="Open Sans"/>
          <w:sz w:val="21"/>
          <w:szCs w:val="21"/>
        </w:rPr>
        <w:t>habitaclia</w:t>
      </w:r>
      <w:proofErr w:type="spellEnd"/>
      <w:r w:rsidR="0014300F">
        <w:rPr>
          <w:rStyle w:val="Hipervnculo"/>
          <w:rFonts w:ascii="Open Sans" w:hAnsi="Open Sans" w:cs="Open Sans"/>
          <w:sz w:val="21"/>
          <w:szCs w:val="21"/>
        </w:rPr>
        <w:fldChar w:fldCharType="end"/>
      </w:r>
      <w:r w:rsidRPr="006722A1">
        <w:rPr>
          <w:rFonts w:ascii="Open Sans" w:hAnsi="Open Sans" w:cs="Open Sans"/>
          <w:color w:val="000000"/>
          <w:sz w:val="21"/>
          <w:szCs w:val="21"/>
        </w:rPr>
        <w:t>), empleo (</w:t>
      </w:r>
      <w:hyperlink r:id="rId24" w:tgtFrame="_blank" w:history="1">
        <w:r w:rsidRPr="006722A1">
          <w:rPr>
            <w:rStyle w:val="Hipervnculo"/>
            <w:rFonts w:ascii="Open Sans" w:hAnsi="Open Sans" w:cs="Open Sans"/>
            <w:sz w:val="21"/>
            <w:szCs w:val="21"/>
          </w:rPr>
          <w:t>Infojobs.net</w:t>
        </w:r>
      </w:hyperlink>
      <w:r w:rsidRPr="006722A1">
        <w:rPr>
          <w:rFonts w:ascii="Open Sans" w:hAnsi="Open Sans" w:cs="Open Sans"/>
          <w:color w:val="000000"/>
          <w:sz w:val="21"/>
          <w:szCs w:val="21"/>
        </w:rPr>
        <w:t>), motor (</w:t>
      </w:r>
      <w:hyperlink r:id="rId25" w:tgtFrame="_blank" w:history="1">
        <w:r w:rsidRPr="006722A1">
          <w:rPr>
            <w:rStyle w:val="Hipervnculo"/>
            <w:rFonts w:ascii="Open Sans" w:hAnsi="Open Sans" w:cs="Open Sans"/>
            <w:sz w:val="21"/>
            <w:szCs w:val="21"/>
          </w:rPr>
          <w:t>coches.net</w:t>
        </w:r>
      </w:hyperlink>
      <w:r w:rsidRPr="006722A1">
        <w:rPr>
          <w:rFonts w:ascii="Open Sans" w:hAnsi="Open Sans" w:cs="Open Sans"/>
          <w:color w:val="000000"/>
          <w:sz w:val="21"/>
          <w:szCs w:val="21"/>
        </w:rPr>
        <w:t> y </w:t>
      </w:r>
      <w:hyperlink r:id="rId26" w:tgtFrame="_blank" w:history="1">
        <w:r w:rsidRPr="006722A1">
          <w:rPr>
            <w:rStyle w:val="Hipervnculo"/>
            <w:rFonts w:ascii="Open Sans" w:hAnsi="Open Sans" w:cs="Open Sans"/>
            <w:sz w:val="21"/>
            <w:szCs w:val="21"/>
          </w:rPr>
          <w:t>motos.ne</w:t>
        </w:r>
      </w:hyperlink>
      <w:r w:rsidRPr="006722A1">
        <w:rPr>
          <w:rFonts w:ascii="Open Sans" w:hAnsi="Open Sans" w:cs="Open Sans"/>
          <w:color w:val="000000"/>
          <w:sz w:val="21"/>
          <w:szCs w:val="21"/>
        </w:rPr>
        <w:t>t) y segunda mano (</w:t>
      </w:r>
      <w:proofErr w:type="spellStart"/>
      <w:r w:rsidR="0014300F">
        <w:fldChar w:fldCharType="begin"/>
      </w:r>
      <w:r w:rsidR="0014300F">
        <w:instrText xml:space="preserve"> HYPERLINK "https://www.milanuncios.es/" \t "_blank" </w:instrText>
      </w:r>
      <w:r w:rsidR="0014300F">
        <w:fldChar w:fldCharType="separate"/>
      </w:r>
      <w:r w:rsidRPr="006722A1">
        <w:rPr>
          <w:rStyle w:val="Hipervnculo"/>
          <w:rFonts w:ascii="Open Sans" w:hAnsi="Open Sans" w:cs="Open Sans"/>
          <w:sz w:val="21"/>
          <w:szCs w:val="21"/>
        </w:rPr>
        <w:t>Milanuncios</w:t>
      </w:r>
      <w:proofErr w:type="spellEnd"/>
      <w:r w:rsidR="0014300F">
        <w:rPr>
          <w:rStyle w:val="Hipervnculo"/>
          <w:rFonts w:ascii="Open Sans" w:hAnsi="Open Sans" w:cs="Open Sans"/>
          <w:sz w:val="21"/>
          <w:szCs w:val="21"/>
        </w:rPr>
        <w:fldChar w:fldCharType="end"/>
      </w:r>
      <w:r w:rsidRPr="006722A1">
        <w:rPr>
          <w:rFonts w:ascii="Open Sans" w:hAnsi="Open Sans" w:cs="Open Sans"/>
          <w:color w:val="000000"/>
          <w:sz w:val="21"/>
          <w:szCs w:val="21"/>
        </w:rPr>
        <w:t> y </w:t>
      </w:r>
      <w:proofErr w:type="spellStart"/>
      <w:r w:rsidR="0014300F">
        <w:fldChar w:fldCharType="begin"/>
      </w:r>
      <w:r w:rsidR="0014300F">
        <w:instrText xml:space="preserve"> HYPERLINK "https://www.vibbo.com/" \t "_blank" </w:instrText>
      </w:r>
      <w:r w:rsidR="0014300F">
        <w:fldChar w:fldCharType="separate"/>
      </w:r>
      <w:r w:rsidRPr="006722A1">
        <w:rPr>
          <w:rStyle w:val="Hipervnculo"/>
          <w:rFonts w:ascii="Open Sans" w:hAnsi="Open Sans" w:cs="Open Sans"/>
          <w:sz w:val="21"/>
          <w:szCs w:val="21"/>
        </w:rPr>
        <w:t>vibbo</w:t>
      </w:r>
      <w:proofErr w:type="spellEnd"/>
      <w:r w:rsidR="0014300F">
        <w:rPr>
          <w:rStyle w:val="Hipervnculo"/>
          <w:rFonts w:ascii="Open Sans" w:hAnsi="Open Sans" w:cs="Open Sans"/>
          <w:sz w:val="21"/>
          <w:szCs w:val="21"/>
        </w:rPr>
        <w:fldChar w:fldCharType="end"/>
      </w:r>
      <w:r w:rsidRPr="006722A1">
        <w:rPr>
          <w:rFonts w:ascii="Open Sans" w:hAnsi="Open Sans" w:cs="Open Sans"/>
          <w:color w:val="000000"/>
          <w:sz w:val="21"/>
          <w:szCs w:val="21"/>
        </w:rPr>
        <w:t xml:space="preserve">). Sus más de 18 millones de usuarios al mes sitúan </w:t>
      </w:r>
      <w:proofErr w:type="spellStart"/>
      <w:r w:rsidRPr="006722A1">
        <w:rPr>
          <w:rFonts w:ascii="Open Sans" w:hAnsi="Open Sans" w:cs="Open Sans"/>
          <w:color w:val="000000"/>
          <w:sz w:val="21"/>
          <w:szCs w:val="21"/>
        </w:rPr>
        <w:t>Adevinta</w:t>
      </w:r>
      <w:proofErr w:type="spellEnd"/>
      <w:r w:rsidRPr="006722A1">
        <w:rPr>
          <w:rFonts w:ascii="Open Sans" w:hAnsi="Open Sans" w:cs="Open Sans"/>
          <w:color w:val="000000"/>
          <w:sz w:val="21"/>
          <w:szCs w:val="21"/>
        </w:rPr>
        <w:t xml:space="preserve"> entre las diez compañías con mayor audiencia de Internet en España (y la mayor empresa digital española). </w:t>
      </w:r>
      <w:proofErr w:type="spellStart"/>
      <w:r w:rsidRPr="006722A1">
        <w:rPr>
          <w:rFonts w:ascii="Open Sans" w:hAnsi="Open Sans" w:cs="Open Sans"/>
          <w:color w:val="000000"/>
          <w:sz w:val="21"/>
          <w:szCs w:val="21"/>
        </w:rPr>
        <w:t>Adevinta</w:t>
      </w:r>
      <w:proofErr w:type="spellEnd"/>
      <w:r w:rsidRPr="006722A1">
        <w:rPr>
          <w:rFonts w:ascii="Open Sans" w:hAnsi="Open Sans" w:cs="Open Sans"/>
          <w:color w:val="000000"/>
          <w:sz w:val="21"/>
          <w:szCs w:val="21"/>
        </w:rPr>
        <w:t xml:space="preserve"> cuenta en la actualidad con una plantilla de más de 1.000 empleados en España. </w:t>
      </w:r>
    </w:p>
    <w:p w14:paraId="3ABBEE26" w14:textId="77777777" w:rsidR="004C1FF5" w:rsidRPr="00B41A97" w:rsidRDefault="004C1FF5"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p>
    <w:p w14:paraId="56ABFA26" w14:textId="77777777" w:rsidR="004C1FF5" w:rsidRPr="00B41A97" w:rsidRDefault="004C1FF5" w:rsidP="007A7162">
      <w:pPr>
        <w:spacing w:line="276" w:lineRule="auto"/>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D</w:t>
      </w:r>
      <w:r>
        <w:rPr>
          <w:rFonts w:ascii="Open Sans Light" w:hAnsi="Open Sans Light" w:cs="Open Sans Light"/>
          <w:b/>
          <w:iCs/>
          <w:color w:val="303AB2"/>
          <w:szCs w:val="20"/>
          <w:lang w:val="es-ES"/>
        </w:rPr>
        <w:t>epartamento de Comunicación de F</w:t>
      </w:r>
      <w:r w:rsidRPr="00B41A97">
        <w:rPr>
          <w:rFonts w:ascii="Open Sans Light" w:hAnsi="Open Sans Light" w:cs="Open Sans Light"/>
          <w:b/>
          <w:iCs/>
          <w:color w:val="303AB2"/>
          <w:szCs w:val="20"/>
          <w:lang w:val="es-ES"/>
        </w:rPr>
        <w:t>otocasa</w:t>
      </w:r>
    </w:p>
    <w:p w14:paraId="1EA8758C" w14:textId="77777777" w:rsidR="004C1FF5" w:rsidRPr="00B41A97" w:rsidRDefault="004C1FF5" w:rsidP="007A7162">
      <w:pPr>
        <w:pStyle w:val="NormalWeb"/>
        <w:shd w:val="clear" w:color="auto" w:fill="FFFFFF"/>
        <w:spacing w:before="0" w:beforeAutospacing="0" w:after="0" w:afterAutospacing="0" w:line="276" w:lineRule="auto"/>
        <w:jc w:val="right"/>
        <w:rPr>
          <w:rFonts w:ascii="Open Sans" w:hAnsi="Open Sans" w:cs="Open Sans"/>
          <w:b/>
          <w:bCs/>
          <w:color w:val="000000"/>
          <w:sz w:val="21"/>
          <w:szCs w:val="21"/>
        </w:rPr>
      </w:pPr>
      <w:r w:rsidRPr="00B41A97">
        <w:rPr>
          <w:rFonts w:ascii="Open Sans" w:hAnsi="Open Sans" w:cs="Open Sans"/>
          <w:b/>
          <w:bCs/>
          <w:color w:val="000000"/>
          <w:sz w:val="21"/>
          <w:szCs w:val="21"/>
        </w:rPr>
        <w:t>Anaïs López</w:t>
      </w:r>
    </w:p>
    <w:p w14:paraId="3601D78C" w14:textId="77777777" w:rsidR="004C1FF5" w:rsidRPr="00B41A97" w:rsidRDefault="004C1FF5"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r w:rsidRPr="00B41A97">
        <w:rPr>
          <w:rFonts w:ascii="Open Sans" w:hAnsi="Open Sans" w:cs="Open Sans"/>
          <w:color w:val="000000"/>
          <w:sz w:val="21"/>
          <w:szCs w:val="21"/>
        </w:rPr>
        <w:t>Móvil: 620 66 29 26</w:t>
      </w:r>
    </w:p>
    <w:p w14:paraId="7FB6E880" w14:textId="77777777" w:rsidR="004C1FF5" w:rsidRPr="00B41A97" w:rsidRDefault="00DE3504"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hyperlink r:id="rId27" w:history="1">
        <w:r w:rsidR="004C1FF5" w:rsidRPr="00B41A97">
          <w:rPr>
            <w:rStyle w:val="Hipervnculo"/>
            <w:rFonts w:ascii="Open Sans" w:hAnsi="Open Sans" w:cs="Open Sans"/>
            <w:sz w:val="21"/>
            <w:szCs w:val="21"/>
          </w:rPr>
          <w:t>comunicacion@fotocasa.es</w:t>
        </w:r>
      </w:hyperlink>
    </w:p>
    <w:p w14:paraId="2702841E" w14:textId="77777777" w:rsidR="004C1FF5" w:rsidRPr="00B41A97" w:rsidRDefault="00DE3504"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hyperlink r:id="rId28" w:history="1">
        <w:r w:rsidR="004C1FF5" w:rsidRPr="00B41A97">
          <w:rPr>
            <w:rStyle w:val="Hipervnculo"/>
            <w:rFonts w:ascii="Open Sans" w:hAnsi="Open Sans" w:cs="Open Sans"/>
            <w:sz w:val="21"/>
            <w:szCs w:val="21"/>
          </w:rPr>
          <w:t>http://prensa.fotocasa.es</w:t>
        </w:r>
      </w:hyperlink>
    </w:p>
    <w:p w14:paraId="26933211" w14:textId="77777777" w:rsidR="004C1FF5" w:rsidRPr="00010ECE" w:rsidRDefault="004C1FF5" w:rsidP="007A7162">
      <w:pPr>
        <w:pStyle w:val="NormalWeb"/>
        <w:shd w:val="clear" w:color="auto" w:fill="FFFFFF"/>
        <w:spacing w:before="0" w:beforeAutospacing="0" w:after="0" w:afterAutospacing="0" w:line="276" w:lineRule="auto"/>
        <w:jc w:val="right"/>
        <w:rPr>
          <w:rFonts w:ascii="Open Sans" w:hAnsi="Open Sans" w:cs="Open Sans"/>
          <w:color w:val="000000"/>
          <w:sz w:val="21"/>
          <w:szCs w:val="21"/>
        </w:rPr>
      </w:pPr>
      <w:proofErr w:type="spellStart"/>
      <w:r w:rsidRPr="00B41A97">
        <w:rPr>
          <w:rFonts w:ascii="Open Sans" w:hAnsi="Open Sans" w:cs="Open Sans"/>
          <w:color w:val="000000"/>
          <w:sz w:val="21"/>
          <w:szCs w:val="21"/>
        </w:rPr>
        <w:t>twitter</w:t>
      </w:r>
      <w:proofErr w:type="spellEnd"/>
      <w:r w:rsidRPr="00B41A97">
        <w:rPr>
          <w:rFonts w:ascii="Open Sans" w:hAnsi="Open Sans" w:cs="Open Sans"/>
          <w:color w:val="000000"/>
          <w:sz w:val="21"/>
          <w:szCs w:val="21"/>
        </w:rPr>
        <w:t>: @</w:t>
      </w:r>
      <w:proofErr w:type="spellStart"/>
      <w:r w:rsidRPr="00B41A97">
        <w:rPr>
          <w:rFonts w:ascii="Open Sans" w:hAnsi="Open Sans" w:cs="Open Sans"/>
          <w:color w:val="000000"/>
          <w:sz w:val="21"/>
          <w:szCs w:val="21"/>
        </w:rPr>
        <w:t>fotocasa</w:t>
      </w:r>
      <w:proofErr w:type="spellEnd"/>
    </w:p>
    <w:p w14:paraId="77F46E5E" w14:textId="77777777" w:rsidR="00C15353" w:rsidRDefault="00C15353" w:rsidP="007A7162">
      <w:pPr>
        <w:pStyle w:val="NormalWeb"/>
        <w:shd w:val="clear" w:color="auto" w:fill="FFFFFF"/>
        <w:spacing w:before="0" w:beforeAutospacing="0" w:after="0" w:afterAutospacing="0" w:line="276" w:lineRule="auto"/>
        <w:jc w:val="both"/>
      </w:pPr>
    </w:p>
    <w:sectPr w:rsidR="00C15353" w:rsidSect="007A7162">
      <w:footerReference w:type="default" r:id="rId29"/>
      <w:pgSz w:w="11900" w:h="16840"/>
      <w:pgMar w:top="1417" w:right="141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EF70F" w14:textId="77777777" w:rsidR="00D76558" w:rsidRDefault="00D76558">
      <w:r>
        <w:separator/>
      </w:r>
    </w:p>
  </w:endnote>
  <w:endnote w:type="continuationSeparator" w:id="0">
    <w:p w14:paraId="3DE06C0A" w14:textId="77777777" w:rsidR="00D76558" w:rsidRDefault="00D76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ational">
    <w:altName w:val="Corbel"/>
    <w:panose1 w:val="00000000000000000000"/>
    <w:charset w:val="4D"/>
    <w:family w:val="auto"/>
    <w:notTrueType/>
    <w:pitch w:val="variable"/>
    <w:sig w:usb0="00000001" w:usb1="5000207B" w:usb2="00000010" w:usb3="00000000" w:csb0="0000009B"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52B6E" w14:textId="77777777" w:rsidR="00DE3504" w:rsidRDefault="00DE35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28D6C" w14:textId="77777777" w:rsidR="00D76558" w:rsidRDefault="00D76558">
      <w:r>
        <w:separator/>
      </w:r>
    </w:p>
  </w:footnote>
  <w:footnote w:type="continuationSeparator" w:id="0">
    <w:p w14:paraId="3326D330" w14:textId="77777777" w:rsidR="00D76558" w:rsidRDefault="00D76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7E20"/>
    <w:multiLevelType w:val="hybridMultilevel"/>
    <w:tmpl w:val="C30C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D6F5BC2"/>
    <w:multiLevelType w:val="multilevel"/>
    <w:tmpl w:val="E1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22EA9"/>
    <w:multiLevelType w:val="hybridMultilevel"/>
    <w:tmpl w:val="A7CA6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2F24275"/>
    <w:multiLevelType w:val="hybridMultilevel"/>
    <w:tmpl w:val="8CE6C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FB61786"/>
    <w:multiLevelType w:val="multilevel"/>
    <w:tmpl w:val="3C42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7C4E6B"/>
    <w:multiLevelType w:val="hybridMultilevel"/>
    <w:tmpl w:val="47F60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353"/>
    <w:rsid w:val="00002CF2"/>
    <w:rsid w:val="00022BA7"/>
    <w:rsid w:val="000425E1"/>
    <w:rsid w:val="000437BB"/>
    <w:rsid w:val="00060A11"/>
    <w:rsid w:val="00066168"/>
    <w:rsid w:val="0008124C"/>
    <w:rsid w:val="00083BF1"/>
    <w:rsid w:val="0008593C"/>
    <w:rsid w:val="00087FBC"/>
    <w:rsid w:val="000E7368"/>
    <w:rsid w:val="000F4E17"/>
    <w:rsid w:val="00105204"/>
    <w:rsid w:val="001100AA"/>
    <w:rsid w:val="001206B2"/>
    <w:rsid w:val="0014300F"/>
    <w:rsid w:val="00155AC2"/>
    <w:rsid w:val="001721CB"/>
    <w:rsid w:val="00173304"/>
    <w:rsid w:val="0019575C"/>
    <w:rsid w:val="001966B5"/>
    <w:rsid w:val="001A1EF9"/>
    <w:rsid w:val="001B3C4A"/>
    <w:rsid w:val="001B75E5"/>
    <w:rsid w:val="001C724E"/>
    <w:rsid w:val="001D623D"/>
    <w:rsid w:val="001E268D"/>
    <w:rsid w:val="001E7A1D"/>
    <w:rsid w:val="001F0056"/>
    <w:rsid w:val="00207B29"/>
    <w:rsid w:val="0021054B"/>
    <w:rsid w:val="00216649"/>
    <w:rsid w:val="0022122B"/>
    <w:rsid w:val="00231ECD"/>
    <w:rsid w:val="00257B52"/>
    <w:rsid w:val="00276B23"/>
    <w:rsid w:val="00287271"/>
    <w:rsid w:val="00291809"/>
    <w:rsid w:val="002A4AA7"/>
    <w:rsid w:val="002B37B0"/>
    <w:rsid w:val="002E5B36"/>
    <w:rsid w:val="002E63BA"/>
    <w:rsid w:val="002E6A06"/>
    <w:rsid w:val="002E71A4"/>
    <w:rsid w:val="0031228E"/>
    <w:rsid w:val="00326551"/>
    <w:rsid w:val="00335D90"/>
    <w:rsid w:val="00355C5F"/>
    <w:rsid w:val="00390D76"/>
    <w:rsid w:val="00393BB8"/>
    <w:rsid w:val="003A37E0"/>
    <w:rsid w:val="003B6D1F"/>
    <w:rsid w:val="003D6D51"/>
    <w:rsid w:val="003E743A"/>
    <w:rsid w:val="004256CE"/>
    <w:rsid w:val="004A49F4"/>
    <w:rsid w:val="004C1FF5"/>
    <w:rsid w:val="004C67DE"/>
    <w:rsid w:val="004D10D6"/>
    <w:rsid w:val="004D3816"/>
    <w:rsid w:val="004E4957"/>
    <w:rsid w:val="004F5199"/>
    <w:rsid w:val="00500E90"/>
    <w:rsid w:val="00507781"/>
    <w:rsid w:val="005213E7"/>
    <w:rsid w:val="00540243"/>
    <w:rsid w:val="00543129"/>
    <w:rsid w:val="00597757"/>
    <w:rsid w:val="005A6127"/>
    <w:rsid w:val="005B47C9"/>
    <w:rsid w:val="005D27A4"/>
    <w:rsid w:val="005F60EE"/>
    <w:rsid w:val="00615B36"/>
    <w:rsid w:val="00616A3F"/>
    <w:rsid w:val="00624396"/>
    <w:rsid w:val="006409B5"/>
    <w:rsid w:val="00641139"/>
    <w:rsid w:val="006468FB"/>
    <w:rsid w:val="0065519C"/>
    <w:rsid w:val="00667F44"/>
    <w:rsid w:val="006805A6"/>
    <w:rsid w:val="006844B5"/>
    <w:rsid w:val="00694C74"/>
    <w:rsid w:val="006C4C7E"/>
    <w:rsid w:val="006E5F67"/>
    <w:rsid w:val="00712C45"/>
    <w:rsid w:val="007354B5"/>
    <w:rsid w:val="00735DA4"/>
    <w:rsid w:val="00742F13"/>
    <w:rsid w:val="00750C1A"/>
    <w:rsid w:val="00771090"/>
    <w:rsid w:val="0078093D"/>
    <w:rsid w:val="0078564F"/>
    <w:rsid w:val="007A6B9D"/>
    <w:rsid w:val="007A7162"/>
    <w:rsid w:val="007D12B7"/>
    <w:rsid w:val="007D6B0A"/>
    <w:rsid w:val="007F4796"/>
    <w:rsid w:val="00811D1B"/>
    <w:rsid w:val="00815168"/>
    <w:rsid w:val="00821D24"/>
    <w:rsid w:val="0082278D"/>
    <w:rsid w:val="00833FEB"/>
    <w:rsid w:val="00835EF7"/>
    <w:rsid w:val="00846BD9"/>
    <w:rsid w:val="008544B9"/>
    <w:rsid w:val="00860491"/>
    <w:rsid w:val="008A26FB"/>
    <w:rsid w:val="008A2CEA"/>
    <w:rsid w:val="008B0844"/>
    <w:rsid w:val="008C3A59"/>
    <w:rsid w:val="008C4019"/>
    <w:rsid w:val="008F5FE8"/>
    <w:rsid w:val="00900C4D"/>
    <w:rsid w:val="0091344E"/>
    <w:rsid w:val="00930E62"/>
    <w:rsid w:val="009574B8"/>
    <w:rsid w:val="009721F5"/>
    <w:rsid w:val="00993B63"/>
    <w:rsid w:val="009A4E63"/>
    <w:rsid w:val="009C5C8B"/>
    <w:rsid w:val="009C6353"/>
    <w:rsid w:val="009D72DB"/>
    <w:rsid w:val="009E2076"/>
    <w:rsid w:val="009E295E"/>
    <w:rsid w:val="009E4575"/>
    <w:rsid w:val="009F663C"/>
    <w:rsid w:val="00A07D21"/>
    <w:rsid w:val="00A64423"/>
    <w:rsid w:val="00A84FF1"/>
    <w:rsid w:val="00A927F1"/>
    <w:rsid w:val="00AB34C8"/>
    <w:rsid w:val="00AD4216"/>
    <w:rsid w:val="00AD5051"/>
    <w:rsid w:val="00AF33E9"/>
    <w:rsid w:val="00B01FD5"/>
    <w:rsid w:val="00B16ECF"/>
    <w:rsid w:val="00B2013B"/>
    <w:rsid w:val="00B26924"/>
    <w:rsid w:val="00B41B8C"/>
    <w:rsid w:val="00B80C31"/>
    <w:rsid w:val="00BA4814"/>
    <w:rsid w:val="00BA7ABE"/>
    <w:rsid w:val="00BC40C1"/>
    <w:rsid w:val="00BD7D4C"/>
    <w:rsid w:val="00C00518"/>
    <w:rsid w:val="00C0069E"/>
    <w:rsid w:val="00C025C1"/>
    <w:rsid w:val="00C05223"/>
    <w:rsid w:val="00C15353"/>
    <w:rsid w:val="00C40A1A"/>
    <w:rsid w:val="00C44093"/>
    <w:rsid w:val="00C53929"/>
    <w:rsid w:val="00C575D7"/>
    <w:rsid w:val="00C71966"/>
    <w:rsid w:val="00CC63FC"/>
    <w:rsid w:val="00CD28C0"/>
    <w:rsid w:val="00CD7C1C"/>
    <w:rsid w:val="00D21754"/>
    <w:rsid w:val="00D3243F"/>
    <w:rsid w:val="00D32625"/>
    <w:rsid w:val="00D74A5B"/>
    <w:rsid w:val="00D76558"/>
    <w:rsid w:val="00D83EC0"/>
    <w:rsid w:val="00DA1C41"/>
    <w:rsid w:val="00DE073C"/>
    <w:rsid w:val="00DE3504"/>
    <w:rsid w:val="00E30C5D"/>
    <w:rsid w:val="00E31C4D"/>
    <w:rsid w:val="00E4355D"/>
    <w:rsid w:val="00E53D07"/>
    <w:rsid w:val="00E65FF6"/>
    <w:rsid w:val="00E7278F"/>
    <w:rsid w:val="00E90F3D"/>
    <w:rsid w:val="00EA7D8A"/>
    <w:rsid w:val="00EB31D6"/>
    <w:rsid w:val="00EC3E40"/>
    <w:rsid w:val="00ED0AF8"/>
    <w:rsid w:val="00ED33D5"/>
    <w:rsid w:val="00F00C05"/>
    <w:rsid w:val="00F44543"/>
    <w:rsid w:val="00F520DB"/>
    <w:rsid w:val="00F6074B"/>
    <w:rsid w:val="00FA49CB"/>
    <w:rsid w:val="00FA4C4B"/>
    <w:rsid w:val="00FD4362"/>
    <w:rsid w:val="00FD4D57"/>
    <w:rsid w:val="00FE4A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1DD7"/>
  <w15:chartTrackingRefBased/>
  <w15:docId w15:val="{E86788C3-C3E6-41E2-AF55-79FE7FB40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5353"/>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54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image" Target="media/image7.png"/><Relationship Id="rId26"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https://www.fotocasa.es/indice/"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image" Target="media/image6.png"/><Relationship Id="rId25"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nfojobs.ne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fotocasa.es/" TargetMode="External"/><Relationship Id="rId28" Type="http://schemas.openxmlformats.org/officeDocument/2006/relationships/hyperlink" Target="http://prensa.fotocasa.es" TargetMode="External"/><Relationship Id="rId10" Type="http://schemas.openxmlformats.org/officeDocument/2006/relationships/hyperlink" Target="https://www.fotocasa.es"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3.png"/><Relationship Id="rId22" Type="http://schemas.openxmlformats.org/officeDocument/2006/relationships/hyperlink" Target="http://www.fotocasa.es/" TargetMode="External"/><Relationship Id="rId27" Type="http://schemas.openxmlformats.org/officeDocument/2006/relationships/hyperlink" Target="file:///\\servidor\Users\Techsales%20Comunicaci&#243;n\CLIENTES\Fotocasa\fotocasa%202018\NP%20&#205;NDICES\10%20Ndp%20&#237;ndices%20Octubre\Venta%20Octubre%202018\comunicacion@fotocasa.es"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D407C-012F-44AB-9582-F2A3EF30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16</Pages>
  <Words>3536</Words>
  <Characters>19450</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Ranilla Checa</dc:creator>
  <cp:keywords/>
  <dc:description/>
  <cp:lastModifiedBy>Anaïs López García</cp:lastModifiedBy>
  <cp:revision>42</cp:revision>
  <dcterms:created xsi:type="dcterms:W3CDTF">2020-01-08T11:42:00Z</dcterms:created>
  <dcterms:modified xsi:type="dcterms:W3CDTF">2020-01-15T15:56:00Z</dcterms:modified>
</cp:coreProperties>
</file>