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FAE9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753088">
      <w:pPr>
        <w:ind w:right="-574"/>
        <w:rPr>
          <w:rFonts w:ascii="National" w:hAnsi="National"/>
          <w:color w:val="303AB2"/>
          <w:sz w:val="18"/>
          <w:szCs w:val="12"/>
        </w:rPr>
      </w:pPr>
    </w:p>
    <w:p w14:paraId="2907E5CC" w14:textId="1C934775" w:rsidR="00753088" w:rsidRPr="00753088" w:rsidRDefault="00C6325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OCTUBRE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2F0786EC" w14:textId="24740116" w:rsidR="00A84CA7" w:rsidRPr="00753088" w:rsidRDefault="00BA43EF" w:rsidP="00753088">
      <w:pPr>
        <w:spacing w:line="276" w:lineRule="auto"/>
        <w:ind w:right="-574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Sube</w:t>
      </w:r>
      <w:r w:rsidR="00CF20AE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845421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2,4</w:t>
      </w:r>
      <w:r w:rsidR="00CF20AE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</w:t>
      </w:r>
      <w:r w:rsidR="00CF20AE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845421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interanual </w:t>
      </w:r>
      <w:r w:rsidR="00CF20AE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</w:t>
      </w:r>
      <w:r w:rsidR="00CF20AE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l precio </w:t>
      </w:r>
      <w:r w:rsidR="00753088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de la vivi</w:t>
      </w:r>
      <w:r w:rsidR="007C4E1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enda de segunda mano 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en octubre</w:t>
      </w:r>
    </w:p>
    <w:p w14:paraId="4ECFCDF8" w14:textId="77777777" w:rsidR="00A84CA7" w:rsidRPr="00FB5607" w:rsidRDefault="00A84CA7" w:rsidP="00753088">
      <w:pPr>
        <w:ind w:right="-574"/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151D92D1" w14:textId="33637345" w:rsidR="00753088" w:rsidRPr="00CF20AE" w:rsidRDefault="00753088" w:rsidP="00D4590A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045900">
        <w:rPr>
          <w:rFonts w:ascii="Open Sans" w:eastAsia="Times New Roman" w:hAnsi="Open Sans" w:cs="Open Sans"/>
          <w:color w:val="303AB2"/>
          <w:lang w:val="es-ES" w:eastAsia="es-ES_tradnl"/>
        </w:rPr>
        <w:t>89</w:t>
      </w:r>
      <w:r w:rsidR="00BA43EF">
        <w:rPr>
          <w:rFonts w:ascii="Open Sans" w:eastAsia="Times New Roman" w:hAnsi="Open Sans" w:cs="Open Sans"/>
          <w:color w:val="303AB2"/>
          <w:lang w:val="es-ES" w:eastAsia="es-ES_tradnl"/>
        </w:rPr>
        <w:t>2</w:t>
      </w:r>
      <w:r w:rsidR="003436F6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€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2A9608BC" w14:textId="241EF0BF" w:rsidR="005664F6" w:rsidRDefault="00066953" w:rsidP="00D4590A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Se detecta</w:t>
      </w:r>
      <w:r w:rsidR="00076CD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263488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C63250" w:rsidRPr="00C63250">
        <w:rPr>
          <w:rFonts w:ascii="Open Sans" w:eastAsia="Times New Roman" w:hAnsi="Open Sans" w:cs="Open Sans"/>
          <w:color w:val="303AB2"/>
          <w:lang w:val="es-ES" w:eastAsia="es-ES_tradnl"/>
        </w:rPr>
        <w:t xml:space="preserve">El Álamo </w:t>
      </w:r>
      <w:r w:rsidR="00076CD0" w:rsidRPr="00CF20AE">
        <w:rPr>
          <w:rFonts w:ascii="Open Sans" w:eastAsia="Times New Roman" w:hAnsi="Open Sans" w:cs="Open Sans"/>
          <w:color w:val="303AB2"/>
          <w:lang w:val="es-ES" w:eastAsia="es-ES_tradnl"/>
        </w:rPr>
        <w:t>(</w:t>
      </w:r>
      <w:r w:rsidR="00F872D7">
        <w:rPr>
          <w:rFonts w:ascii="Open Sans" w:eastAsia="Times New Roman" w:hAnsi="Open Sans" w:cs="Open Sans"/>
          <w:color w:val="303AB2"/>
          <w:lang w:val="es-ES" w:eastAsia="es-ES_tradnl"/>
        </w:rPr>
        <w:t>-</w:t>
      </w:r>
      <w:r w:rsidR="00045900">
        <w:rPr>
          <w:rFonts w:ascii="Open Sans" w:eastAsia="Times New Roman" w:hAnsi="Open Sans" w:cs="Open Sans"/>
          <w:color w:val="303AB2"/>
          <w:lang w:val="es-ES" w:eastAsia="es-ES_tradnl"/>
        </w:rPr>
        <w:t>1</w:t>
      </w:r>
      <w:r w:rsidR="00C63250">
        <w:rPr>
          <w:rFonts w:ascii="Open Sans" w:eastAsia="Times New Roman" w:hAnsi="Open Sans" w:cs="Open Sans"/>
          <w:color w:val="303AB2"/>
          <w:lang w:val="es-ES" w:eastAsia="es-ES_tradnl"/>
        </w:rPr>
        <w:t>6</w:t>
      </w:r>
      <w:r w:rsidR="00045900">
        <w:rPr>
          <w:rFonts w:ascii="Open Sans" w:eastAsia="Times New Roman" w:hAnsi="Open Sans" w:cs="Open Sans"/>
          <w:color w:val="303AB2"/>
          <w:lang w:val="es-ES" w:eastAsia="es-ES_tradnl"/>
        </w:rPr>
        <w:t>,8</w:t>
      </w:r>
      <w:r w:rsidR="000B63D3" w:rsidRPr="00CF20AE">
        <w:rPr>
          <w:rFonts w:ascii="Open Sans" w:eastAsia="Times New Roman" w:hAnsi="Open Sans" w:cs="Open Sans"/>
          <w:color w:val="303AB2"/>
          <w:lang w:val="es-ES" w:eastAsia="es-ES_tradnl"/>
        </w:rPr>
        <w:t>%</w:t>
      </w:r>
      <w:r w:rsidR="00076CD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) </w:t>
      </w:r>
      <w:r w:rsidR="000D128D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el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mayor </w:t>
      </w:r>
      <w:r w:rsidR="00F872D7">
        <w:rPr>
          <w:rFonts w:ascii="Open Sans" w:eastAsia="Times New Roman" w:hAnsi="Open Sans" w:cs="Open Sans"/>
          <w:color w:val="303AB2"/>
          <w:lang w:val="es-ES" w:eastAsia="es-ES_tradnl"/>
        </w:rPr>
        <w:t>descenso</w:t>
      </w:r>
      <w:r w:rsidR="000D128D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076CD0" w:rsidRPr="00CF20AE">
        <w:rPr>
          <w:rFonts w:ascii="Open Sans" w:eastAsia="Times New Roman" w:hAnsi="Open Sans" w:cs="Open Sans"/>
          <w:color w:val="303AB2"/>
          <w:lang w:val="es-ES" w:eastAsia="es-ES_tradnl"/>
        </w:rPr>
        <w:t>mensual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0D128D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de </w:t>
      </w:r>
      <w:r w:rsidR="00045900">
        <w:rPr>
          <w:rFonts w:ascii="Open Sans" w:eastAsia="Times New Roman" w:hAnsi="Open Sans" w:cs="Open Sans"/>
          <w:color w:val="303AB2"/>
          <w:lang w:val="es-ES" w:eastAsia="es-ES_tradnl"/>
        </w:rPr>
        <w:t>España</w:t>
      </w:r>
      <w:r w:rsidR="00F872D7">
        <w:rPr>
          <w:rFonts w:ascii="Open Sans" w:eastAsia="Times New Roman" w:hAnsi="Open Sans" w:cs="Open Sans"/>
          <w:color w:val="303AB2"/>
          <w:lang w:val="es-ES" w:eastAsia="es-ES_tradnl"/>
        </w:rPr>
        <w:t xml:space="preserve"> y en </w:t>
      </w:r>
      <w:r w:rsidR="00C63250" w:rsidRPr="00C63250">
        <w:rPr>
          <w:rFonts w:ascii="Open Sans" w:eastAsia="Times New Roman" w:hAnsi="Open Sans" w:cs="Open Sans"/>
          <w:color w:val="303AB2"/>
          <w:lang w:val="es-ES" w:eastAsia="es-ES_tradnl"/>
        </w:rPr>
        <w:t xml:space="preserve">Yuncler </w:t>
      </w:r>
      <w:r w:rsidR="00F872D7">
        <w:rPr>
          <w:rFonts w:ascii="Open Sans" w:eastAsia="Times New Roman" w:hAnsi="Open Sans" w:cs="Open Sans"/>
          <w:color w:val="303AB2"/>
          <w:lang w:val="es-ES" w:eastAsia="es-ES_tradnl"/>
        </w:rPr>
        <w:t xml:space="preserve">el incremento </w:t>
      </w:r>
      <w:r w:rsidR="00263488">
        <w:rPr>
          <w:rFonts w:ascii="Open Sans" w:eastAsia="Times New Roman" w:hAnsi="Open Sans" w:cs="Open Sans"/>
          <w:color w:val="303AB2"/>
          <w:lang w:val="es-ES" w:eastAsia="es-ES_tradnl"/>
        </w:rPr>
        <w:t>más acusado (</w:t>
      </w:r>
      <w:r w:rsidR="00045900">
        <w:rPr>
          <w:rFonts w:ascii="Open Sans" w:eastAsia="Times New Roman" w:hAnsi="Open Sans" w:cs="Open Sans"/>
          <w:color w:val="303AB2"/>
          <w:lang w:val="es-ES" w:eastAsia="es-ES_tradnl"/>
        </w:rPr>
        <w:t>2</w:t>
      </w:r>
      <w:r w:rsidR="00C63250">
        <w:rPr>
          <w:rFonts w:ascii="Open Sans" w:eastAsia="Times New Roman" w:hAnsi="Open Sans" w:cs="Open Sans"/>
          <w:color w:val="303AB2"/>
          <w:lang w:val="es-ES" w:eastAsia="es-ES_tradnl"/>
        </w:rPr>
        <w:t>2</w:t>
      </w:r>
      <w:r w:rsidR="00F872D7">
        <w:rPr>
          <w:rFonts w:ascii="Open Sans" w:eastAsia="Times New Roman" w:hAnsi="Open Sans" w:cs="Open Sans"/>
          <w:color w:val="303AB2"/>
          <w:lang w:val="es-ES" w:eastAsia="es-ES_tradnl"/>
        </w:rPr>
        <w:t>%)</w:t>
      </w:r>
    </w:p>
    <w:p w14:paraId="35FA6F3E" w14:textId="6210E968" w:rsidR="002C4073" w:rsidRPr="00233A7F" w:rsidRDefault="00C63250" w:rsidP="002C4073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Caen el precio de la vivienda en 15 de 21 distritos de Madrid y en seis de los diez analizados en Barcelona </w:t>
      </w:r>
    </w:p>
    <w:p w14:paraId="3963DF7A" w14:textId="01DC4714" w:rsidR="002A35C0" w:rsidRPr="00CF20AE" w:rsidRDefault="00010ECE" w:rsidP="00845421">
      <w:pPr>
        <w:pStyle w:val="Prrafodelista"/>
        <w:spacing w:line="276" w:lineRule="auto"/>
        <w:ind w:left="0" w:right="-574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Madrid,</w:t>
      </w:r>
      <w:r w:rsidR="00DF1C5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r w:rsidR="00F469EB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5</w:t>
      </w:r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bookmarkStart w:id="0" w:name="_Hlk535926297"/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de </w:t>
      </w:r>
      <w:r w:rsidR="00E1540B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noviembre</w:t>
      </w:r>
      <w:r w:rsidR="002A35C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201</w:t>
      </w:r>
      <w:r w:rsidR="006E2DF5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9</w:t>
      </w:r>
      <w:bookmarkEnd w:id="0"/>
    </w:p>
    <w:p w14:paraId="1756212E" w14:textId="103F1A4C" w:rsidR="00610AC0" w:rsidRDefault="00136E6D" w:rsidP="00610AC0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6F160D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</w:t>
      </w:r>
      <w:r w:rsidR="00BA43EF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un 0,</w:t>
      </w:r>
      <w:r w:rsidR="00BA43EF">
        <w:rPr>
          <w:rFonts w:ascii="Open Sans" w:hAnsi="Open Sans" w:cs="Open Sans"/>
          <w:color w:val="000000"/>
        </w:rPr>
        <w:t>1</w:t>
      </w:r>
      <w:r w:rsidRPr="00753088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la variación mensual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</w:t>
      </w:r>
      <w:r w:rsidRPr="00753088">
        <w:rPr>
          <w:rFonts w:ascii="Open Sans" w:hAnsi="Open Sans" w:cs="Open Sans"/>
          <w:color w:val="000000"/>
        </w:rPr>
        <w:t xml:space="preserve">el precio de la vivienda de segunda mano </w:t>
      </w:r>
      <w:r>
        <w:rPr>
          <w:rFonts w:ascii="Open Sans" w:hAnsi="Open Sans" w:cs="Open Sans"/>
          <w:color w:val="000000"/>
        </w:rPr>
        <w:t xml:space="preserve">y un </w:t>
      </w:r>
      <w:r w:rsidR="00BA43EF">
        <w:rPr>
          <w:rFonts w:ascii="Open Sans" w:hAnsi="Open Sans" w:cs="Open Sans"/>
          <w:color w:val="000000"/>
        </w:rPr>
        <w:t>2,4</w:t>
      </w:r>
      <w:r>
        <w:rPr>
          <w:rFonts w:ascii="Open Sans" w:hAnsi="Open Sans" w:cs="Open Sans"/>
          <w:color w:val="000000"/>
        </w:rPr>
        <w:t xml:space="preserve">% su variación interanual, situando su precio en </w:t>
      </w:r>
      <w:r w:rsidRPr="00753088">
        <w:rPr>
          <w:rFonts w:ascii="Open Sans" w:hAnsi="Open Sans" w:cs="Open Sans"/>
          <w:color w:val="000000"/>
        </w:rPr>
        <w:t>1.</w:t>
      </w:r>
      <w:r w:rsidR="006F160D">
        <w:rPr>
          <w:rFonts w:ascii="Open Sans" w:hAnsi="Open Sans" w:cs="Open Sans"/>
          <w:color w:val="000000"/>
        </w:rPr>
        <w:t>89</w:t>
      </w:r>
      <w:r w:rsidR="00BA43EF">
        <w:rPr>
          <w:rFonts w:ascii="Open Sans" w:hAnsi="Open Sans" w:cs="Open Sans"/>
          <w:color w:val="000000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€/m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bookmarkStart w:id="1" w:name="_Hlk23405749"/>
      <w:r w:rsidR="00BA43EF">
        <w:rPr>
          <w:rFonts w:ascii="Open Sans" w:hAnsi="Open Sans" w:cs="Open Sans"/>
          <w:color w:val="000000"/>
        </w:rPr>
        <w:t>octubre</w:t>
      </w:r>
      <w:bookmarkEnd w:id="1"/>
      <w:r w:rsidRPr="00753088">
        <w:rPr>
          <w:rFonts w:ascii="Open Sans" w:hAnsi="Open Sans" w:cs="Open Sans"/>
          <w:color w:val="000000"/>
        </w:rPr>
        <w:t>, según los</w:t>
      </w:r>
      <w:r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Pr="00EA224F">
        <w:rPr>
          <w:rFonts w:ascii="Open Sans" w:hAnsi="Open Sans" w:cs="Open Sans"/>
          <w:color w:val="000000"/>
        </w:rPr>
        <w:t xml:space="preserve">Con esta </w:t>
      </w:r>
      <w:r>
        <w:rPr>
          <w:rFonts w:ascii="Open Sans" w:hAnsi="Open Sans" w:cs="Open Sans"/>
          <w:color w:val="000000"/>
        </w:rPr>
        <w:t>subida interanual</w:t>
      </w:r>
      <w:r w:rsidRPr="00EA224F">
        <w:rPr>
          <w:rFonts w:ascii="Open Sans" w:hAnsi="Open Sans" w:cs="Open Sans"/>
          <w:color w:val="000000"/>
        </w:rPr>
        <w:t xml:space="preserve">, ya </w:t>
      </w:r>
      <w:r>
        <w:rPr>
          <w:rFonts w:ascii="Open Sans" w:hAnsi="Open Sans" w:cs="Open Sans"/>
          <w:color w:val="000000"/>
        </w:rPr>
        <w:t xml:space="preserve">han sido </w:t>
      </w:r>
      <w:r w:rsidR="00BA43EF">
        <w:rPr>
          <w:rFonts w:ascii="Open Sans" w:hAnsi="Open Sans" w:cs="Open Sans"/>
          <w:color w:val="000000"/>
        </w:rPr>
        <w:t>cinco</w:t>
      </w:r>
      <w:r w:rsidRPr="00EA22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años seguidos en los que </w:t>
      </w:r>
      <w:r w:rsidRPr="00EA224F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>e experimentan incrementos</w:t>
      </w:r>
      <w:r w:rsidRPr="00EA224F">
        <w:rPr>
          <w:rFonts w:ascii="Open Sans" w:hAnsi="Open Sans" w:cs="Open Sans"/>
          <w:color w:val="000000"/>
        </w:rPr>
        <w:t xml:space="preserve"> </w:t>
      </w:r>
      <w:r w:rsidR="0028521F">
        <w:rPr>
          <w:rFonts w:ascii="Open Sans" w:hAnsi="Open Sans" w:cs="Open Sans"/>
          <w:color w:val="000000"/>
        </w:rPr>
        <w:t>inter</w:t>
      </w:r>
      <w:r>
        <w:rPr>
          <w:rFonts w:ascii="Open Sans" w:hAnsi="Open Sans" w:cs="Open Sans"/>
          <w:color w:val="000000"/>
        </w:rPr>
        <w:t xml:space="preserve">anuales en el mes de </w:t>
      </w:r>
      <w:r w:rsidR="00E1540B" w:rsidRPr="00E1540B">
        <w:rPr>
          <w:rFonts w:ascii="Open Sans" w:hAnsi="Open Sans" w:cs="Open Sans"/>
          <w:color w:val="000000"/>
        </w:rPr>
        <w:t xml:space="preserve">octubre </w:t>
      </w:r>
      <w:r w:rsidRPr="00EA224F">
        <w:rPr>
          <w:rFonts w:ascii="Open Sans" w:hAnsi="Open Sans" w:cs="Open Sans"/>
          <w:color w:val="000000"/>
        </w:rPr>
        <w:t xml:space="preserve">y que la coloca un </w:t>
      </w:r>
      <w:r>
        <w:rPr>
          <w:rFonts w:ascii="Open Sans" w:hAnsi="Open Sans" w:cs="Open Sans"/>
          <w:color w:val="000000"/>
        </w:rPr>
        <w:t>-</w:t>
      </w:r>
      <w:r w:rsidR="006F160D">
        <w:rPr>
          <w:rFonts w:ascii="Open Sans" w:hAnsi="Open Sans" w:cs="Open Sans"/>
          <w:color w:val="000000"/>
        </w:rPr>
        <w:t>3</w:t>
      </w:r>
      <w:r w:rsidR="003436F6">
        <w:rPr>
          <w:rFonts w:ascii="Open Sans" w:hAnsi="Open Sans" w:cs="Open Sans"/>
          <w:color w:val="000000"/>
        </w:rPr>
        <w:t>7</w:t>
      </w:r>
      <w:r w:rsidRPr="00EA224F">
        <w:rPr>
          <w:rFonts w:ascii="Open Sans" w:hAnsi="Open Sans" w:cs="Open Sans"/>
          <w:color w:val="000000"/>
        </w:rPr>
        <w:t xml:space="preserve">% por </w:t>
      </w:r>
      <w:r>
        <w:rPr>
          <w:rFonts w:ascii="Open Sans" w:hAnsi="Open Sans" w:cs="Open Sans"/>
          <w:color w:val="000000"/>
        </w:rPr>
        <w:t>debajo</w:t>
      </w:r>
      <w:r w:rsidRPr="00EA224F">
        <w:rPr>
          <w:rFonts w:ascii="Open Sans" w:hAnsi="Open Sans" w:cs="Open Sans"/>
          <w:color w:val="000000"/>
        </w:rPr>
        <w:t xml:space="preserve"> de la media</w:t>
      </w:r>
      <w:r w:rsidR="006F160D">
        <w:rPr>
          <w:rFonts w:ascii="Open Sans" w:hAnsi="Open Sans" w:cs="Open Sans"/>
          <w:color w:val="000000"/>
        </w:rPr>
        <w:t xml:space="preserve"> </w:t>
      </w:r>
      <w:r w:rsidR="003436F6">
        <w:rPr>
          <w:rFonts w:ascii="Open Sans" w:hAnsi="Open Sans" w:cs="Open Sans"/>
          <w:color w:val="000000"/>
        </w:rPr>
        <w:t>de Madrid</w:t>
      </w:r>
      <w:r w:rsidRPr="00EA224F">
        <w:rPr>
          <w:rFonts w:ascii="Open Sans" w:hAnsi="Open Sans" w:cs="Open Sans"/>
          <w:color w:val="000000"/>
        </w:rPr>
        <w:t xml:space="preserve">, que en </w:t>
      </w:r>
      <w:r w:rsidR="00E1540B">
        <w:rPr>
          <w:rFonts w:ascii="Open Sans" w:hAnsi="Open Sans" w:cs="Open Sans"/>
          <w:color w:val="000000"/>
          <w:szCs w:val="22"/>
        </w:rPr>
        <w:t>octubre</w:t>
      </w:r>
      <w:r w:rsidRPr="00EA224F">
        <w:rPr>
          <w:rFonts w:ascii="Open Sans" w:hAnsi="Open Sans" w:cs="Open Sans"/>
          <w:color w:val="000000"/>
        </w:rPr>
        <w:t xml:space="preserve"> es de </w:t>
      </w:r>
      <w:r w:rsidR="006F160D">
        <w:rPr>
          <w:rFonts w:ascii="Open Sans" w:hAnsi="Open Sans" w:cs="Open Sans"/>
          <w:color w:val="000000"/>
        </w:rPr>
        <w:t>3.01</w:t>
      </w:r>
      <w:r w:rsidR="00E1540B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 </w:t>
      </w:r>
      <w:r w:rsidRPr="00EA224F">
        <w:rPr>
          <w:rFonts w:ascii="Open Sans" w:hAnsi="Open Sans" w:cs="Open Sans"/>
          <w:color w:val="000000"/>
        </w:rPr>
        <w:t>€/m</w:t>
      </w:r>
      <w:r w:rsidRPr="003312DD">
        <w:rPr>
          <w:rFonts w:ascii="Open Sans" w:hAnsi="Open Sans" w:cs="Open Sans"/>
          <w:color w:val="000000"/>
          <w:vertAlign w:val="superscript"/>
        </w:rPr>
        <w:t>2</w:t>
      </w:r>
      <w:r w:rsidRPr="00EA224F">
        <w:rPr>
          <w:rFonts w:ascii="Open Sans" w:hAnsi="Open Sans" w:cs="Open Sans"/>
          <w:color w:val="000000"/>
        </w:rPr>
        <w:t xml:space="preserve">. </w:t>
      </w:r>
    </w:p>
    <w:p w14:paraId="4E3BE3DE" w14:textId="760327AF" w:rsidR="00136E6D" w:rsidRDefault="00610AC0" w:rsidP="00610AC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 w:rsidRPr="00D15A9E">
        <w:rPr>
          <w:rFonts w:ascii="Open Sans Light" w:hAnsi="Open Sans Light" w:cs="Open Sans Light"/>
          <w:b/>
          <w:iCs/>
          <w:color w:val="303AB2"/>
          <w:sz w:val="28"/>
          <w:szCs w:val="22"/>
        </w:rPr>
        <w:t>Variación interanual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de la vivienda</w:t>
      </w:r>
    </w:p>
    <w:p w14:paraId="29E549C0" w14:textId="115A7D71" w:rsidR="009566F1" w:rsidRDefault="00BA43EF" w:rsidP="00610AC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5C074BAC" wp14:editId="63F0831E">
            <wp:extent cx="5311140" cy="2484755"/>
            <wp:effectExtent l="0" t="0" r="381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0102E7D-F690-4DC0-B2AF-11E47CC5FD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8B005C" w14:textId="3CC1F689" w:rsidR="00845421" w:rsidRDefault="00845421" w:rsidP="0084542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“El precio de la vivienda de segunda mano en nuestro país se está moderando y prueba de ello son estas oscilaciones en la variación interanual. Tendremos que esperar a ver qué pasa en los meses </w:t>
      </w:r>
      <w:r w:rsidR="00691AF4">
        <w:rPr>
          <w:rFonts w:ascii="Open Sans" w:hAnsi="Open Sans" w:cs="Open Sans"/>
          <w:color w:val="000000"/>
        </w:rPr>
        <w:t>siguientes,</w:t>
      </w:r>
      <w:r>
        <w:rPr>
          <w:rFonts w:ascii="Open Sans" w:hAnsi="Open Sans" w:cs="Open Sans"/>
          <w:color w:val="000000"/>
        </w:rPr>
        <w:t xml:space="preserve"> pero todo indica que vamos a dejar atrás los grandes incrementos interanuales a los que habíamos asistido. </w:t>
      </w:r>
      <w:r w:rsidR="00691AF4">
        <w:rPr>
          <w:rFonts w:ascii="Open Sans" w:hAnsi="Open Sans" w:cs="Open Sans"/>
          <w:color w:val="000000"/>
        </w:rPr>
        <w:t xml:space="preserve">No obstante, en comunidades como Madrid, Canarias y Baleares los precios continúan subiendo con más fuerza que el resto de las comunidades, que tienen un comportamiento más moderado o incluso registran ya caídas interanuales en el precio de la vivienda en venta”, explica Ismael </w:t>
      </w:r>
      <w:proofErr w:type="spellStart"/>
      <w:r w:rsidR="00691AF4">
        <w:rPr>
          <w:rFonts w:ascii="Open Sans" w:hAnsi="Open Sans" w:cs="Open Sans"/>
          <w:color w:val="000000"/>
        </w:rPr>
        <w:t>Kardoudi</w:t>
      </w:r>
      <w:proofErr w:type="spellEnd"/>
      <w:r w:rsidR="00691AF4">
        <w:rPr>
          <w:rFonts w:ascii="Open Sans" w:hAnsi="Open Sans" w:cs="Open Sans"/>
          <w:color w:val="000000"/>
        </w:rPr>
        <w:t xml:space="preserve">, director de Estudios y Formación de </w:t>
      </w:r>
      <w:hyperlink r:id="rId11" w:history="1">
        <w:r w:rsidR="00691AF4" w:rsidRPr="00691AF4">
          <w:rPr>
            <w:rStyle w:val="Hipervnculo"/>
            <w:rFonts w:ascii="Open Sans" w:hAnsi="Open Sans" w:cs="Open Sans"/>
            <w:b/>
          </w:rPr>
          <w:t>Fotocasa</w:t>
        </w:r>
      </w:hyperlink>
      <w:r w:rsidR="00691AF4">
        <w:rPr>
          <w:rFonts w:ascii="Open Sans" w:hAnsi="Open Sans" w:cs="Open Sans"/>
          <w:color w:val="000000"/>
        </w:rPr>
        <w:t xml:space="preserve">. </w:t>
      </w:r>
    </w:p>
    <w:p w14:paraId="710C98AF" w14:textId="60E91469" w:rsidR="007F464E" w:rsidRDefault="007F464E" w:rsidP="007F464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B54044">
        <w:rPr>
          <w:rFonts w:ascii="Open Sans" w:hAnsi="Open Sans" w:cs="Open Sans"/>
          <w:color w:val="000000"/>
        </w:rPr>
        <w:t xml:space="preserve">En </w:t>
      </w:r>
      <w:r w:rsidRPr="002E03E2">
        <w:rPr>
          <w:rFonts w:ascii="Open Sans" w:hAnsi="Open Sans" w:cs="Open Sans"/>
          <w:color w:val="000000"/>
        </w:rPr>
        <w:t>cuanto al ranking de Comunidades Autónomas (CC.AA.) con el precio de la vivienda de segunda mano</w:t>
      </w:r>
      <w:r w:rsidR="0093139E">
        <w:rPr>
          <w:rFonts w:ascii="Open Sans" w:hAnsi="Open Sans" w:cs="Open Sans"/>
          <w:color w:val="000000"/>
        </w:rPr>
        <w:t xml:space="preserve">, </w:t>
      </w:r>
      <w:r w:rsidRPr="002E03E2">
        <w:rPr>
          <w:rFonts w:ascii="Open Sans" w:hAnsi="Open Sans" w:cs="Open Sans"/>
          <w:color w:val="000000"/>
        </w:rPr>
        <w:t>Madrid</w:t>
      </w:r>
      <w:r>
        <w:rPr>
          <w:rFonts w:ascii="Open Sans" w:hAnsi="Open Sans" w:cs="Open Sans"/>
          <w:color w:val="000000"/>
        </w:rPr>
        <w:t xml:space="preserve"> y</w:t>
      </w:r>
      <w:r w:rsidRPr="002E03E2">
        <w:rPr>
          <w:rFonts w:ascii="Open Sans" w:hAnsi="Open Sans" w:cs="Open Sans"/>
          <w:color w:val="000000"/>
        </w:rPr>
        <w:t xml:space="preserve"> País Vasco</w:t>
      </w:r>
      <w:r w:rsidR="0093139E">
        <w:rPr>
          <w:rFonts w:ascii="Open Sans" w:hAnsi="Open Sans" w:cs="Open Sans"/>
          <w:color w:val="000000"/>
        </w:rPr>
        <w:t xml:space="preserve"> son los primeros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076CD0">
        <w:rPr>
          <w:rFonts w:ascii="Open Sans" w:hAnsi="Open Sans" w:cs="Open Sans"/>
          <w:color w:val="000000"/>
        </w:rPr>
        <w:t>3.0</w:t>
      </w:r>
      <w:r w:rsidR="008665A4">
        <w:rPr>
          <w:rFonts w:ascii="Open Sans" w:hAnsi="Open Sans" w:cs="Open Sans"/>
          <w:color w:val="000000"/>
        </w:rPr>
        <w:t>1</w:t>
      </w:r>
      <w:r w:rsidR="00CF20AE">
        <w:rPr>
          <w:rFonts w:ascii="Open Sans" w:hAnsi="Open Sans" w:cs="Open Sans"/>
          <w:color w:val="000000"/>
        </w:rPr>
        <w:t>5</w:t>
      </w:r>
      <w:r w:rsidR="00076CD0">
        <w:rPr>
          <w:rFonts w:ascii="Open Sans" w:hAnsi="Open Sans" w:cs="Open Sans"/>
          <w:color w:val="000000"/>
        </w:rPr>
        <w:t xml:space="preserve"> </w:t>
      </w:r>
      <w:r w:rsidRPr="002E03E2">
        <w:rPr>
          <w:rFonts w:ascii="Open Sans" w:hAnsi="Open Sans" w:cs="Open Sans"/>
          <w:color w:val="000000"/>
        </w:rPr>
        <w:t>€/m</w:t>
      </w:r>
      <w:r w:rsidRPr="002E03E2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r w:rsidRPr="002E03E2">
        <w:rPr>
          <w:rFonts w:ascii="Open Sans" w:hAnsi="Open Sans" w:cs="Open Sans"/>
          <w:color w:val="000000"/>
        </w:rPr>
        <w:t>2.</w:t>
      </w:r>
      <w:r w:rsidR="008665A4">
        <w:rPr>
          <w:rFonts w:ascii="Open Sans" w:hAnsi="Open Sans" w:cs="Open Sans"/>
          <w:color w:val="000000"/>
        </w:rPr>
        <w:t xml:space="preserve">798 </w:t>
      </w:r>
      <w:r w:rsidRPr="002E03E2">
        <w:rPr>
          <w:rFonts w:ascii="Open Sans" w:hAnsi="Open Sans" w:cs="Open Sans"/>
          <w:color w:val="000000"/>
        </w:rPr>
        <w:t>€/m</w:t>
      </w:r>
      <w:r w:rsidRPr="002E03E2">
        <w:rPr>
          <w:rFonts w:ascii="Open Sans" w:hAnsi="Open Sans" w:cs="Open Sans"/>
          <w:color w:val="000000"/>
          <w:vertAlign w:val="superscript"/>
        </w:rPr>
        <w:t>2</w:t>
      </w:r>
      <w:r w:rsidR="008665A4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 xml:space="preserve">respectivamente. </w:t>
      </w:r>
      <w:r w:rsidR="0093139E">
        <w:rPr>
          <w:rFonts w:ascii="Open Sans" w:hAnsi="Open Sans" w:cs="Open Sans"/>
          <w:color w:val="000000"/>
        </w:rPr>
        <w:t>España</w:t>
      </w:r>
      <w:r w:rsidR="00132773">
        <w:rPr>
          <w:rFonts w:ascii="Open Sans" w:hAnsi="Open Sans" w:cs="Open Sans"/>
          <w:color w:val="000000"/>
        </w:rPr>
        <w:t xml:space="preserve"> </w:t>
      </w:r>
      <w:r w:rsidRPr="0061708D">
        <w:rPr>
          <w:rFonts w:ascii="Open Sans" w:hAnsi="Open Sans" w:cs="Open Sans"/>
          <w:color w:val="000000"/>
        </w:rPr>
        <w:t xml:space="preserve">alcanzó su máximo histórico en el precio medio de la vivienda en </w:t>
      </w:r>
      <w:r>
        <w:rPr>
          <w:rFonts w:ascii="Open Sans" w:hAnsi="Open Sans" w:cs="Open Sans"/>
          <w:color w:val="000000"/>
        </w:rPr>
        <w:t>a</w:t>
      </w:r>
      <w:r w:rsidRPr="0061708D">
        <w:rPr>
          <w:rFonts w:ascii="Open Sans" w:hAnsi="Open Sans" w:cs="Open Sans"/>
          <w:color w:val="000000"/>
        </w:rPr>
        <w:t>bril de 2007 con un valor de 2.</w:t>
      </w:r>
      <w:r w:rsidR="0093139E">
        <w:rPr>
          <w:rFonts w:ascii="Open Sans" w:hAnsi="Open Sans" w:cs="Open Sans"/>
          <w:color w:val="000000"/>
        </w:rPr>
        <w:t>952</w:t>
      </w:r>
      <w:r w:rsidR="00076CD0">
        <w:rPr>
          <w:rFonts w:ascii="Open Sans" w:hAnsi="Open Sans" w:cs="Open Sans"/>
          <w:color w:val="000000"/>
        </w:rPr>
        <w:t xml:space="preserve"> </w:t>
      </w:r>
      <w:r w:rsidRPr="0061708D">
        <w:rPr>
          <w:rFonts w:ascii="Open Sans" w:hAnsi="Open Sans" w:cs="Open Sans"/>
          <w:color w:val="000000"/>
        </w:rPr>
        <w:t>€/m</w:t>
      </w:r>
      <w:r w:rsidRPr="003B2D94">
        <w:rPr>
          <w:rFonts w:ascii="Open Sans" w:hAnsi="Open Sans" w:cs="Open Sans"/>
          <w:color w:val="000000"/>
          <w:vertAlign w:val="superscript"/>
        </w:rPr>
        <w:t>2</w:t>
      </w:r>
      <w:r w:rsidRPr="0061708D">
        <w:rPr>
          <w:rFonts w:ascii="Open Sans" w:hAnsi="Open Sans" w:cs="Open Sans"/>
          <w:color w:val="000000"/>
        </w:rPr>
        <w:t>. Desde entonces ha acumulado un descenso de un -</w:t>
      </w:r>
      <w:r w:rsidR="00076CD0">
        <w:rPr>
          <w:rFonts w:ascii="Open Sans" w:hAnsi="Open Sans" w:cs="Open Sans"/>
          <w:color w:val="000000"/>
        </w:rPr>
        <w:t>3</w:t>
      </w:r>
      <w:r w:rsidR="0093139E">
        <w:rPr>
          <w:rFonts w:ascii="Open Sans" w:hAnsi="Open Sans" w:cs="Open Sans"/>
          <w:color w:val="000000"/>
        </w:rPr>
        <w:t>6</w:t>
      </w:r>
      <w:r w:rsidRPr="0061708D">
        <w:rPr>
          <w:rFonts w:ascii="Open Sans" w:hAnsi="Open Sans" w:cs="Open Sans"/>
          <w:color w:val="000000"/>
        </w:rPr>
        <w:t>%.</w:t>
      </w:r>
    </w:p>
    <w:p w14:paraId="0B4A6B90" w14:textId="5F4190E6" w:rsidR="00FE756C" w:rsidRDefault="00FE756C" w:rsidP="00FE756C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188"/>
        <w:gridCol w:w="1823"/>
      </w:tblGrid>
      <w:tr w:rsidR="008D2BF4" w:rsidRPr="00097DFB" w14:paraId="485D3CA1" w14:textId="77777777" w:rsidTr="00B8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7FF43BDC" w14:textId="77777777" w:rsidR="008D2BF4" w:rsidRPr="00097DFB" w:rsidRDefault="008D2BF4" w:rsidP="00B863DA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348" w:type="dxa"/>
            <w:vAlign w:val="center"/>
          </w:tcPr>
          <w:p w14:paraId="57A95A4F" w14:textId="77777777" w:rsidR="008D2BF4" w:rsidRPr="00097DFB" w:rsidRDefault="008D2BF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6FA7E6A" w14:textId="77777777" w:rsidR="008D2BF4" w:rsidRPr="00097DFB" w:rsidRDefault="008D2BF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88" w:type="dxa"/>
            <w:vAlign w:val="center"/>
          </w:tcPr>
          <w:p w14:paraId="22D069B3" w14:textId="77777777" w:rsidR="008D2BF4" w:rsidRPr="00097DFB" w:rsidRDefault="008D2BF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23" w:type="dxa"/>
            <w:vAlign w:val="center"/>
          </w:tcPr>
          <w:p w14:paraId="3073AC8E" w14:textId="393A39AA" w:rsidR="008D2BF4" w:rsidRPr="00097DFB" w:rsidRDefault="00A11C11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="008D2BF4"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60AF83B9" w14:textId="77777777" w:rsidR="008D2BF4" w:rsidRPr="00097DFB" w:rsidRDefault="008D2BF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A11C11" w:rsidRPr="00097DFB" w14:paraId="09B582FD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BEBBFF5" w14:textId="48AF892A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5E30012E" w14:textId="161BE129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188" w:type="dxa"/>
            <w:vAlign w:val="bottom"/>
          </w:tcPr>
          <w:p w14:paraId="72AA201E" w14:textId="10DE22D4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6,8 %</w:t>
            </w:r>
          </w:p>
        </w:tc>
        <w:tc>
          <w:tcPr>
            <w:tcW w:w="1823" w:type="dxa"/>
            <w:vAlign w:val="bottom"/>
          </w:tcPr>
          <w:p w14:paraId="039F1A02" w14:textId="192C270D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1.743 € </w:t>
            </w:r>
          </w:p>
        </w:tc>
      </w:tr>
      <w:tr w:rsidR="00A11C11" w:rsidRPr="00097DFB" w14:paraId="47076A30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6EE999" w14:textId="299FF113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21044336" w14:textId="306BD401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2188" w:type="dxa"/>
            <w:vAlign w:val="bottom"/>
          </w:tcPr>
          <w:p w14:paraId="3B934409" w14:textId="29D2A6DD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823" w:type="dxa"/>
            <w:vAlign w:val="bottom"/>
          </w:tcPr>
          <w:p w14:paraId="1BA5E9CF" w14:textId="15E170C4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1.432 € </w:t>
            </w:r>
          </w:p>
        </w:tc>
      </w:tr>
      <w:tr w:rsidR="00A11C11" w:rsidRPr="00097DFB" w14:paraId="5EB6D7E9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191ED" w14:textId="547168B9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3FC7E672" w14:textId="02226FD4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72E089D7" w14:textId="7CA0A321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823" w:type="dxa"/>
            <w:vAlign w:val="bottom"/>
          </w:tcPr>
          <w:p w14:paraId="2B14F990" w14:textId="665658AC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2.804 € </w:t>
            </w:r>
          </w:p>
        </w:tc>
      </w:tr>
      <w:tr w:rsidR="00A11C11" w:rsidRPr="00097DFB" w14:paraId="3B13B025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85F43E" w14:textId="1FFA4FCE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58F7A5E5" w14:textId="26CBB347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2FA424F3" w14:textId="5377C1DC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23" w:type="dxa"/>
            <w:vAlign w:val="bottom"/>
          </w:tcPr>
          <w:p w14:paraId="472A4130" w14:textId="796D02BA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1.589 € </w:t>
            </w:r>
          </w:p>
        </w:tc>
      </w:tr>
      <w:tr w:rsidR="00A11C11" w:rsidRPr="00097DFB" w14:paraId="73E327B1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594FE2" w14:textId="4E8A30A9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665A8623" w14:textId="3D74912E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39D8E26E" w14:textId="5C31E79F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23" w:type="dxa"/>
            <w:vAlign w:val="bottom"/>
          </w:tcPr>
          <w:p w14:paraId="50735726" w14:textId="5A7B83AC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1.134 € </w:t>
            </w:r>
          </w:p>
        </w:tc>
      </w:tr>
      <w:tr w:rsidR="00A11C11" w:rsidRPr="00097DFB" w14:paraId="040BFA58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7697CD" w14:textId="21EB1FF9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 </w:t>
            </w:r>
          </w:p>
        </w:tc>
        <w:tc>
          <w:tcPr>
            <w:tcW w:w="2348" w:type="dxa"/>
            <w:vAlign w:val="bottom"/>
          </w:tcPr>
          <w:p w14:paraId="1CAA7FE5" w14:textId="7D11DB49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88" w:type="dxa"/>
            <w:vAlign w:val="bottom"/>
          </w:tcPr>
          <w:p w14:paraId="53F947BC" w14:textId="477F35DF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823" w:type="dxa"/>
            <w:vAlign w:val="bottom"/>
          </w:tcPr>
          <w:p w14:paraId="1D41E572" w14:textId="2FA5ADE1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1.389 € </w:t>
            </w:r>
          </w:p>
        </w:tc>
      </w:tr>
      <w:tr w:rsidR="00A11C11" w:rsidRPr="00097DFB" w14:paraId="57534E86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A8FB0B9" w14:textId="428E0203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557B903C" w14:textId="71DC24F1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0,04 %</w:t>
            </w:r>
          </w:p>
        </w:tc>
        <w:tc>
          <w:tcPr>
            <w:tcW w:w="2188" w:type="dxa"/>
            <w:vAlign w:val="bottom"/>
          </w:tcPr>
          <w:p w14:paraId="00591E46" w14:textId="0C4EA6CC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7,7 %</w:t>
            </w:r>
          </w:p>
        </w:tc>
        <w:tc>
          <w:tcPr>
            <w:tcW w:w="1823" w:type="dxa"/>
            <w:vAlign w:val="bottom"/>
          </w:tcPr>
          <w:p w14:paraId="75EB1A0D" w14:textId="3158E1D4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3.013 € </w:t>
            </w:r>
          </w:p>
        </w:tc>
      </w:tr>
      <w:tr w:rsidR="00A11C11" w:rsidRPr="00097DFB" w14:paraId="22F5D23D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1F83ED3" w14:textId="7F076CF9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1B8EFDD2" w14:textId="7C8CBA76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0,02 %</w:t>
            </w:r>
          </w:p>
        </w:tc>
        <w:tc>
          <w:tcPr>
            <w:tcW w:w="2188" w:type="dxa"/>
            <w:vAlign w:val="bottom"/>
          </w:tcPr>
          <w:p w14:paraId="57AC1A9C" w14:textId="75F42441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23" w:type="dxa"/>
            <w:vAlign w:val="bottom"/>
          </w:tcPr>
          <w:p w14:paraId="0085AACB" w14:textId="51C616E2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1.574 € </w:t>
            </w:r>
          </w:p>
        </w:tc>
      </w:tr>
      <w:tr w:rsidR="00A11C11" w:rsidRPr="00097DFB" w14:paraId="3BA2598E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B8F333F" w14:textId="41E269DD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4FADC8FF" w14:textId="0A53AA28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0,01 %</w:t>
            </w:r>
          </w:p>
        </w:tc>
        <w:tc>
          <w:tcPr>
            <w:tcW w:w="2188" w:type="dxa"/>
            <w:vAlign w:val="bottom"/>
          </w:tcPr>
          <w:p w14:paraId="5904BD58" w14:textId="6CBB6ACD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823" w:type="dxa"/>
            <w:vAlign w:val="bottom"/>
          </w:tcPr>
          <w:p w14:paraId="25E0C996" w14:textId="4AF583BC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1.604 € </w:t>
            </w:r>
          </w:p>
        </w:tc>
      </w:tr>
      <w:tr w:rsidR="00A11C11" w:rsidRPr="00097DFB" w14:paraId="723BDD90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E528329" w14:textId="05E9D14B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1E7EAF49" w14:textId="4995B276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-0,01 %</w:t>
            </w:r>
          </w:p>
        </w:tc>
        <w:tc>
          <w:tcPr>
            <w:tcW w:w="2188" w:type="dxa"/>
            <w:vAlign w:val="bottom"/>
          </w:tcPr>
          <w:p w14:paraId="7D1752DD" w14:textId="1417B5D0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823" w:type="dxa"/>
            <w:vAlign w:val="bottom"/>
          </w:tcPr>
          <w:p w14:paraId="02D2F634" w14:textId="698BD70E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2.645 € </w:t>
            </w:r>
          </w:p>
        </w:tc>
      </w:tr>
      <w:tr w:rsidR="00A11C11" w:rsidRPr="00097DFB" w14:paraId="26FB16E0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AFD1C0" w14:textId="340C2BFE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5D0EAE01" w14:textId="4EC6B7C5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88" w:type="dxa"/>
            <w:vAlign w:val="bottom"/>
          </w:tcPr>
          <w:p w14:paraId="173654ED" w14:textId="5DCC81A8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23" w:type="dxa"/>
            <w:vAlign w:val="bottom"/>
          </w:tcPr>
          <w:p w14:paraId="1A64C58B" w14:textId="332148EF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1.103 € </w:t>
            </w:r>
          </w:p>
        </w:tc>
      </w:tr>
      <w:tr w:rsidR="00A11C11" w:rsidRPr="00097DFB" w14:paraId="21379E25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9A95DC1" w14:textId="765D1473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417E6870" w14:textId="7DF864F0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88" w:type="dxa"/>
            <w:vAlign w:val="bottom"/>
          </w:tcPr>
          <w:p w14:paraId="29797ACA" w14:textId="24EE9E26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823" w:type="dxa"/>
            <w:vAlign w:val="bottom"/>
          </w:tcPr>
          <w:p w14:paraId="346852A7" w14:textId="243CD6BA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1.651 € </w:t>
            </w:r>
          </w:p>
        </w:tc>
      </w:tr>
      <w:tr w:rsidR="00A11C11" w:rsidRPr="00097DFB" w14:paraId="3B8F27F2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DBAC43C" w14:textId="045B56D9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310726FC" w14:textId="39C6E3AE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88" w:type="dxa"/>
            <w:vAlign w:val="bottom"/>
          </w:tcPr>
          <w:p w14:paraId="7A6F6EAE" w14:textId="4DC1682C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823" w:type="dxa"/>
            <w:vAlign w:val="bottom"/>
          </w:tcPr>
          <w:p w14:paraId="1FF600F3" w14:textId="06BC06E6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1.087 € </w:t>
            </w:r>
          </w:p>
        </w:tc>
      </w:tr>
      <w:tr w:rsidR="00A11C11" w:rsidRPr="00097DFB" w14:paraId="397C31D9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FC3531" w14:textId="3680358F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4F91A78A" w14:textId="432F1F1E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88" w:type="dxa"/>
            <w:vAlign w:val="bottom"/>
          </w:tcPr>
          <w:p w14:paraId="21D53406" w14:textId="2D713E75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823" w:type="dxa"/>
            <w:vAlign w:val="bottom"/>
          </w:tcPr>
          <w:p w14:paraId="0B398A52" w14:textId="0D0C3754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1.553 € </w:t>
            </w:r>
          </w:p>
        </w:tc>
      </w:tr>
      <w:tr w:rsidR="00A11C11" w:rsidRPr="00097DFB" w14:paraId="51CA11A5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91254D" w14:textId="0A15FD82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1750E227" w14:textId="7DED13DA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88" w:type="dxa"/>
            <w:vAlign w:val="bottom"/>
          </w:tcPr>
          <w:p w14:paraId="1500AA4B" w14:textId="56EF5167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1823" w:type="dxa"/>
            <w:vAlign w:val="bottom"/>
          </w:tcPr>
          <w:p w14:paraId="5591B498" w14:textId="7EAA2A1E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2.427 € </w:t>
            </w:r>
          </w:p>
        </w:tc>
      </w:tr>
      <w:tr w:rsidR="00A11C11" w:rsidRPr="00097DFB" w14:paraId="3367902D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013CC65" w14:textId="250439B9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22951649" w14:textId="073A2FE7" w:rsidR="00A11C11" w:rsidRPr="00AE0E20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88" w:type="dxa"/>
            <w:vAlign w:val="bottom"/>
          </w:tcPr>
          <w:p w14:paraId="4C84AEF5" w14:textId="32F970C5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823" w:type="dxa"/>
            <w:vAlign w:val="bottom"/>
          </w:tcPr>
          <w:p w14:paraId="1938CEF0" w14:textId="726D2500" w:rsidR="00A11C11" w:rsidRPr="00097DFB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1.716 € </w:t>
            </w:r>
          </w:p>
        </w:tc>
      </w:tr>
      <w:tr w:rsidR="00A11C11" w:rsidRPr="00097DFB" w14:paraId="1EE70406" w14:textId="77777777" w:rsidTr="00B8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12D0A9" w14:textId="3015B34C" w:rsidR="00A11C11" w:rsidRPr="00A11C11" w:rsidRDefault="00A11C11" w:rsidP="00A11C1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17DBB3B8" w14:textId="00F8BC66" w:rsidR="00A11C11" w:rsidRPr="00AE0E20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88" w:type="dxa"/>
            <w:vAlign w:val="bottom"/>
          </w:tcPr>
          <w:p w14:paraId="628A68E4" w14:textId="437E1597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823" w:type="dxa"/>
            <w:vAlign w:val="bottom"/>
          </w:tcPr>
          <w:p w14:paraId="72E6E4DE" w14:textId="649700A3" w:rsidR="00A11C11" w:rsidRPr="00097DFB" w:rsidRDefault="00A11C11" w:rsidP="00A11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1.387 € </w:t>
            </w:r>
          </w:p>
        </w:tc>
      </w:tr>
      <w:tr w:rsidR="00A11C11" w:rsidRPr="00097DFB" w14:paraId="554E3E34" w14:textId="77777777" w:rsidTr="00B863D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F9218E6" w14:textId="5CC95CDD" w:rsidR="00A11C11" w:rsidRPr="00A11C11" w:rsidRDefault="00A11C11" w:rsidP="00A11C11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11C11">
              <w:rPr>
                <w:rFonts w:ascii="Open Sans" w:hAnsi="Open Sans" w:cs="Open Sans"/>
                <w:b w:val="0"/>
                <w:bCs w:val="0"/>
                <w:color w:val="FFFFFF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42D1E44E" w14:textId="7B6C78E6" w:rsidR="00A11C11" w:rsidRPr="00863B39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88" w:type="dxa"/>
            <w:vAlign w:val="bottom"/>
          </w:tcPr>
          <w:p w14:paraId="09305962" w14:textId="0BEB5631" w:rsidR="00A11C11" w:rsidRPr="00863B39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823" w:type="dxa"/>
            <w:vAlign w:val="bottom"/>
          </w:tcPr>
          <w:p w14:paraId="1EE1BE4C" w14:textId="7902AF9A" w:rsidR="00A11C11" w:rsidRPr="00863B39" w:rsidRDefault="00A11C11" w:rsidP="00A11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1.892 € </w:t>
            </w:r>
          </w:p>
        </w:tc>
      </w:tr>
    </w:tbl>
    <w:p w14:paraId="45B033F9" w14:textId="77777777" w:rsidR="004D3A34" w:rsidRPr="004D3A34" w:rsidRDefault="004D3A34" w:rsidP="00066953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10"/>
          <w:szCs w:val="8"/>
        </w:rPr>
      </w:pPr>
    </w:p>
    <w:p w14:paraId="21063A78" w14:textId="77777777" w:rsidR="0025033B" w:rsidRDefault="0025033B" w:rsidP="00FB5607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5134F214" w14:textId="77777777" w:rsidR="0025033B" w:rsidRDefault="0025033B" w:rsidP="00FB5607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E7B2147" w14:textId="06FDC9D7" w:rsidR="00FB5607" w:rsidRDefault="00FB5607" w:rsidP="00FB5607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En </w:t>
      </w:r>
      <w:r w:rsidR="00993FA3">
        <w:rPr>
          <w:rFonts w:ascii="Open Sans Light" w:hAnsi="Open Sans Light" w:cs="Open Sans Light"/>
          <w:b/>
          <w:iCs/>
          <w:color w:val="303AB2"/>
          <w:sz w:val="28"/>
          <w:szCs w:val="22"/>
        </w:rPr>
        <w:t>36</w:t>
      </w:r>
      <w:r w:rsidR="003F3FE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provincias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el precio</w:t>
      </w:r>
      <w:r w:rsidR="00F60A5B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de la vivienda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baja</w:t>
      </w:r>
    </w:p>
    <w:p w14:paraId="426F89B5" w14:textId="43E26A59" w:rsidR="00993FA3" w:rsidRDefault="00FB5607" w:rsidP="00993FA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A11C11">
        <w:rPr>
          <w:rFonts w:ascii="Open Sans" w:hAnsi="Open Sans" w:cs="Open Sans"/>
          <w:color w:val="000000"/>
        </w:rPr>
        <w:t>28</w:t>
      </w:r>
      <w:r w:rsidR="00197D6A">
        <w:rPr>
          <w:rFonts w:ascii="Open Sans" w:hAnsi="Open Sans" w:cs="Open Sans"/>
          <w:color w:val="000000"/>
        </w:rPr>
        <w:t xml:space="preserve"> 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993FA3">
        <w:rPr>
          <w:rFonts w:ascii="Open Sans" w:hAnsi="Open Sans" w:cs="Open Sans"/>
          <w:color w:val="000000"/>
        </w:rPr>
        <w:t>50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993FA3">
        <w:rPr>
          <w:rFonts w:ascii="Open Sans" w:hAnsi="Open Sans" w:cs="Open Sans"/>
          <w:color w:val="000000"/>
        </w:rPr>
        <w:t xml:space="preserve">analizadas </w:t>
      </w:r>
      <w:r w:rsidR="00A11C11">
        <w:rPr>
          <w:rFonts w:ascii="Open Sans" w:hAnsi="Open Sans" w:cs="Open Sans"/>
          <w:color w:val="000000"/>
        </w:rPr>
        <w:t>sube</w:t>
      </w:r>
      <w:r w:rsidR="00DE1605" w:rsidRPr="00DB7E4F">
        <w:rPr>
          <w:rFonts w:ascii="Open Sans" w:hAnsi="Open Sans" w:cs="Open Sans"/>
          <w:color w:val="000000"/>
        </w:rPr>
        <w:t xml:space="preserve"> el 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A11C11">
        <w:rPr>
          <w:rFonts w:ascii="Open Sans" w:hAnsi="Open Sans" w:cs="Open Sans"/>
          <w:color w:val="000000"/>
        </w:rPr>
        <w:t>octubre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 xml:space="preserve">La provincia con mayor </w:t>
      </w:r>
      <w:r w:rsidR="00A11C11">
        <w:rPr>
          <w:rFonts w:ascii="Open Sans" w:hAnsi="Open Sans" w:cs="Open Sans"/>
          <w:color w:val="000000"/>
        </w:rPr>
        <w:t>incremento</w:t>
      </w:r>
      <w:r w:rsidR="00993FA3">
        <w:rPr>
          <w:rFonts w:ascii="Open Sans" w:hAnsi="Open Sans" w:cs="Open Sans"/>
          <w:color w:val="000000"/>
        </w:rPr>
        <w:t xml:space="preserve"> es</w:t>
      </w:r>
      <w:r w:rsidR="00197D6A">
        <w:rPr>
          <w:rFonts w:ascii="Open Sans" w:hAnsi="Open Sans" w:cs="Open Sans"/>
          <w:color w:val="000000"/>
        </w:rPr>
        <w:t xml:space="preserve"> </w:t>
      </w:r>
      <w:r w:rsidR="00A11C11">
        <w:rPr>
          <w:rFonts w:ascii="Open Sans" w:hAnsi="Open Sans" w:cs="Open Sans"/>
          <w:color w:val="000000"/>
        </w:rPr>
        <w:t>Soria</w:t>
      </w:r>
      <w:r w:rsidR="00993FA3">
        <w:rPr>
          <w:rFonts w:ascii="Open Sans" w:hAnsi="Open Sans" w:cs="Open Sans"/>
          <w:color w:val="000000"/>
        </w:rPr>
        <w:t xml:space="preserve"> con </w:t>
      </w:r>
      <w:r w:rsidR="00A11C11">
        <w:rPr>
          <w:rFonts w:ascii="Open Sans" w:hAnsi="Open Sans" w:cs="Open Sans"/>
          <w:color w:val="000000"/>
        </w:rPr>
        <w:t>2</w:t>
      </w:r>
      <w:r w:rsidR="00993FA3">
        <w:rPr>
          <w:rFonts w:ascii="Open Sans" w:hAnsi="Open Sans" w:cs="Open Sans"/>
          <w:color w:val="000000"/>
        </w:rPr>
        <w:t xml:space="preserve">%, seguida de </w:t>
      </w:r>
      <w:r w:rsidR="00A11C11">
        <w:rPr>
          <w:rFonts w:ascii="Open Sans" w:hAnsi="Open Sans" w:cs="Open Sans"/>
          <w:color w:val="000000"/>
        </w:rPr>
        <w:t>Huelva</w:t>
      </w:r>
      <w:r w:rsidR="00993FA3">
        <w:rPr>
          <w:rFonts w:ascii="Open Sans" w:hAnsi="Open Sans" w:cs="Open Sans"/>
          <w:color w:val="000000"/>
        </w:rPr>
        <w:t xml:space="preserve"> (1,</w:t>
      </w:r>
      <w:r w:rsidR="00FE5BF9">
        <w:rPr>
          <w:rFonts w:ascii="Open Sans" w:hAnsi="Open Sans" w:cs="Open Sans"/>
          <w:color w:val="000000"/>
        </w:rPr>
        <w:t>4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Santa Cruz de Tenerife </w:t>
      </w:r>
      <w:r w:rsidR="00993FA3">
        <w:rPr>
          <w:rFonts w:ascii="Open Sans" w:hAnsi="Open Sans" w:cs="Open Sans"/>
          <w:color w:val="000000"/>
        </w:rPr>
        <w:t>(1,</w:t>
      </w:r>
      <w:r w:rsidR="00FE5BF9">
        <w:rPr>
          <w:rFonts w:ascii="Open Sans" w:hAnsi="Open Sans" w:cs="Open Sans"/>
          <w:color w:val="000000"/>
        </w:rPr>
        <w:t>3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Bizkaia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0,9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Burgos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0,7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Guadalajara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0,6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Huesca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0,5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A Coruña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0,4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Segovia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0,4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Sevilla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0,4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Salamanca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0,4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Ávila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0,4</w:t>
      </w:r>
      <w:r w:rsidR="00993FA3">
        <w:rPr>
          <w:rFonts w:ascii="Open Sans" w:hAnsi="Open Sans" w:cs="Open Sans"/>
          <w:color w:val="000000"/>
        </w:rPr>
        <w:t xml:space="preserve">%), </w:t>
      </w:r>
      <w:r w:rsidR="00A11C11" w:rsidRPr="00A11C11">
        <w:rPr>
          <w:rFonts w:ascii="Open Sans" w:hAnsi="Open Sans" w:cs="Open Sans"/>
          <w:color w:val="000000"/>
        </w:rPr>
        <w:t xml:space="preserve">Cádiz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0,4</w:t>
      </w:r>
      <w:r w:rsidR="00993FA3">
        <w:rPr>
          <w:rFonts w:ascii="Open Sans" w:hAnsi="Open Sans" w:cs="Open Sans"/>
          <w:color w:val="000000"/>
        </w:rPr>
        <w:t xml:space="preserve">%) y </w:t>
      </w:r>
      <w:r w:rsidR="00A11C11" w:rsidRPr="00A11C11">
        <w:rPr>
          <w:rFonts w:ascii="Open Sans" w:hAnsi="Open Sans" w:cs="Open Sans"/>
          <w:color w:val="000000"/>
        </w:rPr>
        <w:t xml:space="preserve">Alicante </w:t>
      </w:r>
      <w:r w:rsidR="00993FA3">
        <w:rPr>
          <w:rFonts w:ascii="Open Sans" w:hAnsi="Open Sans" w:cs="Open Sans"/>
          <w:color w:val="000000"/>
        </w:rPr>
        <w:t>(</w:t>
      </w:r>
      <w:r w:rsidR="00FE5BF9">
        <w:rPr>
          <w:rFonts w:ascii="Open Sans" w:hAnsi="Open Sans" w:cs="Open Sans"/>
          <w:color w:val="000000"/>
        </w:rPr>
        <w:t>0,3</w:t>
      </w:r>
      <w:r w:rsidR="00993FA3">
        <w:rPr>
          <w:rFonts w:ascii="Open Sans" w:hAnsi="Open Sans" w:cs="Open Sans"/>
          <w:color w:val="000000"/>
        </w:rPr>
        <w:t>%)</w:t>
      </w:r>
      <w:r w:rsidR="00A11C11">
        <w:rPr>
          <w:rFonts w:ascii="Open Sans" w:hAnsi="Open Sans" w:cs="Open Sans"/>
          <w:color w:val="000000"/>
        </w:rPr>
        <w:t>, entre otros.</w:t>
      </w:r>
    </w:p>
    <w:p w14:paraId="493A58CF" w14:textId="5C352371" w:rsidR="00993FA3" w:rsidRDefault="00993FA3" w:rsidP="00993FA3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FE5BF9">
        <w:rPr>
          <w:rFonts w:ascii="Open Sans" w:hAnsi="Open Sans" w:cs="Open Sans"/>
          <w:color w:val="000000"/>
        </w:rPr>
        <w:t>octubre</w:t>
      </w:r>
      <w:r>
        <w:rPr>
          <w:rFonts w:ascii="Open Sans" w:hAnsi="Open Sans" w:cs="Open Sans"/>
          <w:color w:val="000000"/>
        </w:rPr>
        <w:t xml:space="preserve">, vemos que solo dos provincias superan la barrera de los 3.000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son </w:t>
      </w:r>
      <w:r w:rsidRPr="00993FA3">
        <w:rPr>
          <w:rFonts w:ascii="Open Sans" w:hAnsi="Open Sans" w:cs="Open Sans"/>
          <w:color w:val="000000"/>
        </w:rPr>
        <w:t xml:space="preserve">Gipuzkoa </w:t>
      </w:r>
      <w:r>
        <w:rPr>
          <w:rFonts w:ascii="Open Sans" w:hAnsi="Open Sans" w:cs="Open Sans"/>
          <w:color w:val="000000"/>
        </w:rPr>
        <w:t>(3.0</w:t>
      </w:r>
      <w:r w:rsidR="00F60A5B">
        <w:rPr>
          <w:rFonts w:ascii="Open Sans" w:hAnsi="Open Sans" w:cs="Open Sans"/>
          <w:color w:val="000000"/>
        </w:rPr>
        <w:t>35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) y </w:t>
      </w:r>
      <w:r w:rsidRPr="00993FA3">
        <w:rPr>
          <w:rFonts w:ascii="Open Sans" w:hAnsi="Open Sans" w:cs="Open Sans"/>
          <w:color w:val="000000"/>
        </w:rPr>
        <w:t xml:space="preserve">Madrid </w:t>
      </w:r>
      <w:r>
        <w:rPr>
          <w:rFonts w:ascii="Open Sans" w:hAnsi="Open Sans" w:cs="Open Sans"/>
          <w:color w:val="000000"/>
        </w:rPr>
        <w:t>(3.01</w:t>
      </w:r>
      <w:r w:rsidR="00FE5BF9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188"/>
        <w:gridCol w:w="1823"/>
      </w:tblGrid>
      <w:tr w:rsidR="004D3A34" w:rsidRPr="00863B39" w14:paraId="23E1213E" w14:textId="77777777" w:rsidTr="004D3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671FD07E" w14:textId="0AE523CA" w:rsidR="004D3A34" w:rsidRPr="00863B39" w:rsidRDefault="00197D6A" w:rsidP="00B863DA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348" w:type="dxa"/>
            <w:vAlign w:val="center"/>
          </w:tcPr>
          <w:p w14:paraId="4A8E5308" w14:textId="77777777" w:rsidR="004D3A34" w:rsidRPr="00863B39" w:rsidRDefault="004D3A3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863B39" w:rsidRDefault="004D3A3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88" w:type="dxa"/>
            <w:vAlign w:val="center"/>
          </w:tcPr>
          <w:p w14:paraId="0DBEC753" w14:textId="77777777" w:rsidR="004D3A34" w:rsidRPr="00863B39" w:rsidRDefault="004D3A3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23" w:type="dxa"/>
            <w:vAlign w:val="center"/>
          </w:tcPr>
          <w:p w14:paraId="6AF161BD" w14:textId="18CD959D" w:rsidR="004D3A34" w:rsidRPr="00863B39" w:rsidRDefault="00FE5BF9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="004D3A34"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493F7E67" w14:textId="77777777" w:rsidR="004D3A34" w:rsidRPr="00863B39" w:rsidRDefault="004D3A34" w:rsidP="00B8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FE5BF9" w:rsidRPr="00863B39" w14:paraId="2C57EEE5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92C2810" w14:textId="7FAED92E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348" w:type="dxa"/>
            <w:vAlign w:val="bottom"/>
          </w:tcPr>
          <w:p w14:paraId="4E09BDAF" w14:textId="4970181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2188" w:type="dxa"/>
            <w:vAlign w:val="bottom"/>
          </w:tcPr>
          <w:p w14:paraId="66BED48A" w14:textId="292BDB9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-6,6 %</w:t>
            </w:r>
          </w:p>
        </w:tc>
        <w:tc>
          <w:tcPr>
            <w:tcW w:w="1823" w:type="dxa"/>
            <w:vAlign w:val="bottom"/>
          </w:tcPr>
          <w:p w14:paraId="41EC9689" w14:textId="668C2B6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1.207 €</w:t>
            </w:r>
          </w:p>
        </w:tc>
      </w:tr>
      <w:tr w:rsidR="00FE5BF9" w:rsidRPr="00863B39" w14:paraId="3C71D957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4749AF6" w14:textId="20E1ED3A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348" w:type="dxa"/>
            <w:vAlign w:val="bottom"/>
          </w:tcPr>
          <w:p w14:paraId="4869AC0E" w14:textId="3EEF390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2188" w:type="dxa"/>
            <w:vAlign w:val="bottom"/>
          </w:tcPr>
          <w:p w14:paraId="18FA6304" w14:textId="35F73AD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823" w:type="dxa"/>
            <w:vAlign w:val="bottom"/>
          </w:tcPr>
          <w:p w14:paraId="58B54055" w14:textId="1AFA1A0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1.271 €</w:t>
            </w:r>
          </w:p>
        </w:tc>
      </w:tr>
      <w:tr w:rsidR="00FE5BF9" w:rsidRPr="00863B39" w14:paraId="7B7A0312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6ABBDFC" w14:textId="0F20F54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348" w:type="dxa"/>
            <w:vAlign w:val="bottom"/>
          </w:tcPr>
          <w:p w14:paraId="35A47584" w14:textId="398B148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2188" w:type="dxa"/>
            <w:vAlign w:val="bottom"/>
          </w:tcPr>
          <w:p w14:paraId="013D244B" w14:textId="51BB7D1C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9,1 %</w:t>
            </w:r>
          </w:p>
        </w:tc>
        <w:tc>
          <w:tcPr>
            <w:tcW w:w="1823" w:type="dxa"/>
            <w:vAlign w:val="bottom"/>
          </w:tcPr>
          <w:p w14:paraId="21A614D5" w14:textId="0A62F08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1.759 €</w:t>
            </w:r>
          </w:p>
        </w:tc>
      </w:tr>
      <w:tr w:rsidR="00FE5BF9" w:rsidRPr="00863B39" w14:paraId="52817AC3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2D4D120" w14:textId="68EFAFBD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348" w:type="dxa"/>
            <w:vAlign w:val="bottom"/>
          </w:tcPr>
          <w:p w14:paraId="096772FF" w14:textId="54FD294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2188" w:type="dxa"/>
            <w:vAlign w:val="bottom"/>
          </w:tcPr>
          <w:p w14:paraId="60B36738" w14:textId="584EC94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823" w:type="dxa"/>
            <w:vAlign w:val="bottom"/>
          </w:tcPr>
          <w:p w14:paraId="5D8BAD3A" w14:textId="4805CE4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2.813 €</w:t>
            </w:r>
          </w:p>
        </w:tc>
      </w:tr>
      <w:tr w:rsidR="00FE5BF9" w:rsidRPr="00863B39" w14:paraId="17B8462E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C4F6BDF" w14:textId="019B452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348" w:type="dxa"/>
            <w:vAlign w:val="bottom"/>
          </w:tcPr>
          <w:p w14:paraId="1DEA2C78" w14:textId="57C0FC3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2188" w:type="dxa"/>
            <w:vAlign w:val="bottom"/>
          </w:tcPr>
          <w:p w14:paraId="3BB8C4FF" w14:textId="60654EBC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823" w:type="dxa"/>
            <w:vAlign w:val="bottom"/>
          </w:tcPr>
          <w:p w14:paraId="3A6A3677" w14:textId="633701F9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1.501 €</w:t>
            </w:r>
          </w:p>
        </w:tc>
      </w:tr>
      <w:tr w:rsidR="00FE5BF9" w:rsidRPr="00863B39" w14:paraId="1B107B5B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69091D" w14:textId="2E7EA825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348" w:type="dxa"/>
            <w:vAlign w:val="bottom"/>
          </w:tcPr>
          <w:p w14:paraId="3F8F4C11" w14:textId="3C64F7BB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2188" w:type="dxa"/>
            <w:vAlign w:val="bottom"/>
          </w:tcPr>
          <w:p w14:paraId="7765FA4B" w14:textId="4970A79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823" w:type="dxa"/>
            <w:vAlign w:val="bottom"/>
          </w:tcPr>
          <w:p w14:paraId="1E401273" w14:textId="2FF5DAB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1.284 €</w:t>
            </w:r>
          </w:p>
        </w:tc>
      </w:tr>
      <w:tr w:rsidR="00FE5BF9" w:rsidRPr="00863B39" w14:paraId="5B05438F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25900AA" w14:textId="0524AD0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348" w:type="dxa"/>
            <w:vAlign w:val="bottom"/>
          </w:tcPr>
          <w:p w14:paraId="0B7B52DA" w14:textId="1F485E0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2188" w:type="dxa"/>
            <w:vAlign w:val="bottom"/>
          </w:tcPr>
          <w:p w14:paraId="1526278D" w14:textId="2F6CF18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6,0 %</w:t>
            </w:r>
          </w:p>
        </w:tc>
        <w:tc>
          <w:tcPr>
            <w:tcW w:w="1823" w:type="dxa"/>
            <w:vAlign w:val="bottom"/>
          </w:tcPr>
          <w:p w14:paraId="73C80218" w14:textId="4AF7B8C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1.472 €</w:t>
            </w:r>
          </w:p>
        </w:tc>
      </w:tr>
      <w:tr w:rsidR="00FE5BF9" w:rsidRPr="00863B39" w14:paraId="4281F830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3FDB411" w14:textId="1942081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348" w:type="dxa"/>
            <w:vAlign w:val="bottom"/>
          </w:tcPr>
          <w:p w14:paraId="66F1D853" w14:textId="417CD75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88" w:type="dxa"/>
            <w:vAlign w:val="bottom"/>
          </w:tcPr>
          <w:p w14:paraId="6704D492" w14:textId="23EF4E9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  <w:tc>
          <w:tcPr>
            <w:tcW w:w="1823" w:type="dxa"/>
            <w:vAlign w:val="bottom"/>
          </w:tcPr>
          <w:p w14:paraId="3F5BDEDF" w14:textId="7CE1435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1.633 €</w:t>
            </w:r>
          </w:p>
        </w:tc>
      </w:tr>
      <w:tr w:rsidR="00FE5BF9" w:rsidRPr="00863B39" w14:paraId="2960FE2C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F1B27DA" w14:textId="66E3010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348" w:type="dxa"/>
            <w:vAlign w:val="bottom"/>
          </w:tcPr>
          <w:p w14:paraId="1FD48494" w14:textId="3D2E6E5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88" w:type="dxa"/>
            <w:vAlign w:val="bottom"/>
          </w:tcPr>
          <w:p w14:paraId="36EEE5F4" w14:textId="1CE1BFE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823" w:type="dxa"/>
            <w:vAlign w:val="bottom"/>
          </w:tcPr>
          <w:p w14:paraId="05F8805C" w14:textId="252CC65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1.289 €</w:t>
            </w:r>
          </w:p>
        </w:tc>
      </w:tr>
      <w:tr w:rsidR="00FE5BF9" w:rsidRPr="00863B39" w14:paraId="7F004F36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903B308" w14:textId="1DF45BE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348" w:type="dxa"/>
            <w:vAlign w:val="bottom"/>
          </w:tcPr>
          <w:p w14:paraId="6DF7F399" w14:textId="462D37D7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88" w:type="dxa"/>
            <w:vAlign w:val="bottom"/>
          </w:tcPr>
          <w:p w14:paraId="5C492F8A" w14:textId="2CF84B3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823" w:type="dxa"/>
            <w:vAlign w:val="bottom"/>
          </w:tcPr>
          <w:p w14:paraId="7EB19DD1" w14:textId="3A6BDD3A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1.640 €</w:t>
            </w:r>
          </w:p>
        </w:tc>
      </w:tr>
      <w:tr w:rsidR="00FE5BF9" w:rsidRPr="00863B39" w14:paraId="10D91061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9EBC739" w14:textId="4C9756D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348" w:type="dxa"/>
            <w:vAlign w:val="bottom"/>
          </w:tcPr>
          <w:p w14:paraId="7546B23E" w14:textId="058E842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88" w:type="dxa"/>
            <w:vAlign w:val="bottom"/>
          </w:tcPr>
          <w:p w14:paraId="3430DAE0" w14:textId="6EC1E99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23" w:type="dxa"/>
            <w:vAlign w:val="bottom"/>
          </w:tcPr>
          <w:p w14:paraId="5149A202" w14:textId="0A32ADF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1.696 €</w:t>
            </w:r>
          </w:p>
        </w:tc>
      </w:tr>
      <w:tr w:rsidR="00FE5BF9" w:rsidRPr="00863B39" w14:paraId="3285FC60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256110F" w14:textId="2DD1FD5A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348" w:type="dxa"/>
            <w:vAlign w:val="bottom"/>
          </w:tcPr>
          <w:p w14:paraId="6AD952A6" w14:textId="11E42C9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88" w:type="dxa"/>
            <w:vAlign w:val="bottom"/>
          </w:tcPr>
          <w:p w14:paraId="2E44A138" w14:textId="60B49A9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823" w:type="dxa"/>
            <w:vAlign w:val="bottom"/>
          </w:tcPr>
          <w:p w14:paraId="19E99F03" w14:textId="7454189B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1.023 €</w:t>
            </w:r>
          </w:p>
        </w:tc>
      </w:tr>
      <w:tr w:rsidR="00FE5BF9" w:rsidRPr="00863B39" w14:paraId="08AD45EA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92FB0E3" w14:textId="2011089A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348" w:type="dxa"/>
            <w:vAlign w:val="bottom"/>
          </w:tcPr>
          <w:p w14:paraId="15A1CF48" w14:textId="7280DAB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188" w:type="dxa"/>
            <w:vAlign w:val="bottom"/>
          </w:tcPr>
          <w:p w14:paraId="7B99B653" w14:textId="51B2055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823" w:type="dxa"/>
            <w:vAlign w:val="bottom"/>
          </w:tcPr>
          <w:p w14:paraId="52F47EB2" w14:textId="28B05F47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1.488 €</w:t>
            </w:r>
          </w:p>
        </w:tc>
      </w:tr>
      <w:tr w:rsidR="00FE5BF9" w:rsidRPr="00863B39" w14:paraId="75C7EE8D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A5FCDEA" w14:textId="7F6C0E3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348" w:type="dxa"/>
            <w:vAlign w:val="bottom"/>
          </w:tcPr>
          <w:p w14:paraId="486B74C8" w14:textId="3E433A3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5D6BF05A" w14:textId="776B687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3,5 %</w:t>
            </w:r>
          </w:p>
        </w:tc>
        <w:tc>
          <w:tcPr>
            <w:tcW w:w="1823" w:type="dxa"/>
            <w:vAlign w:val="bottom"/>
          </w:tcPr>
          <w:p w14:paraId="10F0826B" w14:textId="747AEAD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1.491 €</w:t>
            </w:r>
          </w:p>
        </w:tc>
      </w:tr>
      <w:tr w:rsidR="00FE5BF9" w:rsidRPr="00863B39" w14:paraId="66EFD388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2179375" w14:textId="58EDD1B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348" w:type="dxa"/>
            <w:vAlign w:val="bottom"/>
          </w:tcPr>
          <w:p w14:paraId="2D80A946" w14:textId="49467A8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3BEABDFE" w14:textId="17EEB20A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23" w:type="dxa"/>
            <w:vAlign w:val="bottom"/>
          </w:tcPr>
          <w:p w14:paraId="378791C4" w14:textId="678FEFE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1.589 €</w:t>
            </w:r>
          </w:p>
        </w:tc>
      </w:tr>
      <w:tr w:rsidR="00FE5BF9" w:rsidRPr="00863B39" w14:paraId="2233734D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993059D" w14:textId="3B5D75A2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348" w:type="dxa"/>
            <w:vAlign w:val="bottom"/>
          </w:tcPr>
          <w:p w14:paraId="384B1F84" w14:textId="5E377A7A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3504EFBC" w14:textId="0D47E9F1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823" w:type="dxa"/>
            <w:vAlign w:val="bottom"/>
          </w:tcPr>
          <w:p w14:paraId="196DBE8A" w14:textId="567FD86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988 €</w:t>
            </w:r>
          </w:p>
        </w:tc>
      </w:tr>
      <w:tr w:rsidR="00FE5BF9" w:rsidRPr="00863B39" w14:paraId="6D6235D4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ADB092C" w14:textId="627EC57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348" w:type="dxa"/>
            <w:vAlign w:val="bottom"/>
          </w:tcPr>
          <w:p w14:paraId="2FFB994E" w14:textId="19BA54A5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62350147" w14:textId="75DFDFC8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23" w:type="dxa"/>
            <w:vAlign w:val="bottom"/>
          </w:tcPr>
          <w:p w14:paraId="267EE69F" w14:textId="74E4759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1.134 €</w:t>
            </w:r>
          </w:p>
        </w:tc>
      </w:tr>
      <w:tr w:rsidR="00FE5BF9" w:rsidRPr="00863B39" w14:paraId="0C8ED4E0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BB7FE93" w14:textId="5A79446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348" w:type="dxa"/>
            <w:vAlign w:val="bottom"/>
          </w:tcPr>
          <w:p w14:paraId="0CAE3149" w14:textId="0D6256E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11A575F2" w14:textId="76C7215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5,2 %</w:t>
            </w:r>
          </w:p>
        </w:tc>
        <w:tc>
          <w:tcPr>
            <w:tcW w:w="1823" w:type="dxa"/>
            <w:vAlign w:val="bottom"/>
          </w:tcPr>
          <w:p w14:paraId="13AA6FC7" w14:textId="122B2A6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1.964 €</w:t>
            </w:r>
          </w:p>
        </w:tc>
      </w:tr>
      <w:tr w:rsidR="00FE5BF9" w:rsidRPr="00863B39" w14:paraId="0AEBB841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E8955F6" w14:textId="602AFEA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348" w:type="dxa"/>
            <w:vAlign w:val="bottom"/>
          </w:tcPr>
          <w:p w14:paraId="55B3AE3C" w14:textId="30A25F17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693014E7" w14:textId="49833E6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23" w:type="dxa"/>
            <w:vAlign w:val="bottom"/>
          </w:tcPr>
          <w:p w14:paraId="749ECB57" w14:textId="00A5936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1.428 €</w:t>
            </w:r>
          </w:p>
        </w:tc>
      </w:tr>
      <w:tr w:rsidR="00FE5BF9" w:rsidRPr="00863B39" w14:paraId="39C8CD0F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0083B9B" w14:textId="476FDE70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348" w:type="dxa"/>
            <w:vAlign w:val="bottom"/>
          </w:tcPr>
          <w:p w14:paraId="26E3604F" w14:textId="68859C6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2188" w:type="dxa"/>
            <w:vAlign w:val="bottom"/>
          </w:tcPr>
          <w:p w14:paraId="7BF2769C" w14:textId="2A58D33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823" w:type="dxa"/>
            <w:vAlign w:val="bottom"/>
          </w:tcPr>
          <w:p w14:paraId="1FBD3C8E" w14:textId="730DDDF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1.111 €</w:t>
            </w:r>
          </w:p>
        </w:tc>
      </w:tr>
      <w:tr w:rsidR="00FE5BF9" w:rsidRPr="00863B39" w14:paraId="4B40E755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76F7823" w14:textId="2D0D994D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348" w:type="dxa"/>
            <w:vAlign w:val="bottom"/>
          </w:tcPr>
          <w:p w14:paraId="3A60BFB1" w14:textId="5E04B9E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2188" w:type="dxa"/>
            <w:vAlign w:val="bottom"/>
          </w:tcPr>
          <w:p w14:paraId="2CA6AF23" w14:textId="44DC0ED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823" w:type="dxa"/>
            <w:vAlign w:val="bottom"/>
          </w:tcPr>
          <w:p w14:paraId="11999048" w14:textId="79F13AF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1.131 €</w:t>
            </w:r>
          </w:p>
        </w:tc>
      </w:tr>
      <w:tr w:rsidR="00FE5BF9" w:rsidRPr="00863B39" w14:paraId="067CF10B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F7852B" w14:textId="1DD8893A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348" w:type="dxa"/>
            <w:vAlign w:val="bottom"/>
          </w:tcPr>
          <w:p w14:paraId="19BC7B92" w14:textId="11F152D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2188" w:type="dxa"/>
            <w:vAlign w:val="bottom"/>
          </w:tcPr>
          <w:p w14:paraId="6EDD4550" w14:textId="451DA9A1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823" w:type="dxa"/>
            <w:vAlign w:val="bottom"/>
          </w:tcPr>
          <w:p w14:paraId="39B8ED86" w14:textId="2F94996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1.726 €</w:t>
            </w:r>
          </w:p>
        </w:tc>
      </w:tr>
      <w:tr w:rsidR="00FE5BF9" w:rsidRPr="00863B39" w14:paraId="3DA3A780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37F1CA" w14:textId="22E4A62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348" w:type="dxa"/>
            <w:vAlign w:val="bottom"/>
          </w:tcPr>
          <w:p w14:paraId="37438E1A" w14:textId="351D71EA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2188" w:type="dxa"/>
            <w:vAlign w:val="bottom"/>
          </w:tcPr>
          <w:p w14:paraId="35AF4C5F" w14:textId="55696DB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823" w:type="dxa"/>
            <w:vAlign w:val="bottom"/>
          </w:tcPr>
          <w:p w14:paraId="2111A996" w14:textId="018F2BA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1.067 €</w:t>
            </w:r>
          </w:p>
        </w:tc>
      </w:tr>
      <w:tr w:rsidR="00FE5BF9" w:rsidRPr="00863B39" w14:paraId="3ACF6149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D9B3A13" w14:textId="42ABFD2E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348" w:type="dxa"/>
            <w:vAlign w:val="bottom"/>
          </w:tcPr>
          <w:p w14:paraId="070FC3FF" w14:textId="10F54EA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88" w:type="dxa"/>
            <w:vAlign w:val="bottom"/>
          </w:tcPr>
          <w:p w14:paraId="02DEBFFE" w14:textId="1B48CB4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9,5 %</w:t>
            </w:r>
          </w:p>
        </w:tc>
        <w:tc>
          <w:tcPr>
            <w:tcW w:w="1823" w:type="dxa"/>
            <w:vAlign w:val="bottom"/>
          </w:tcPr>
          <w:p w14:paraId="36782926" w14:textId="0B4405E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2.279 €</w:t>
            </w:r>
          </w:p>
        </w:tc>
      </w:tr>
      <w:tr w:rsidR="00FE5BF9" w:rsidRPr="00863B39" w14:paraId="14451C39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0D40D21" w14:textId="72C53B61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348" w:type="dxa"/>
            <w:vAlign w:val="bottom"/>
          </w:tcPr>
          <w:p w14:paraId="22087C23" w14:textId="285A37F9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88" w:type="dxa"/>
            <w:vAlign w:val="bottom"/>
          </w:tcPr>
          <w:p w14:paraId="3A8F19B1" w14:textId="3D3211F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23" w:type="dxa"/>
            <w:vAlign w:val="bottom"/>
          </w:tcPr>
          <w:p w14:paraId="1ED96003" w14:textId="68948A0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1.294 €</w:t>
            </w:r>
          </w:p>
        </w:tc>
      </w:tr>
      <w:tr w:rsidR="00FE5BF9" w:rsidRPr="00863B39" w14:paraId="5517ED13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A5874F9" w14:textId="45E23B3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348" w:type="dxa"/>
            <w:vAlign w:val="bottom"/>
          </w:tcPr>
          <w:p w14:paraId="6E8C4C1F" w14:textId="3EDD718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88" w:type="dxa"/>
            <w:vAlign w:val="bottom"/>
          </w:tcPr>
          <w:p w14:paraId="17512F09" w14:textId="26FFF5F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23" w:type="dxa"/>
            <w:vAlign w:val="bottom"/>
          </w:tcPr>
          <w:p w14:paraId="208623CB" w14:textId="281C8C1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1.074 €</w:t>
            </w:r>
          </w:p>
        </w:tc>
      </w:tr>
      <w:tr w:rsidR="00FE5BF9" w:rsidRPr="00863B39" w14:paraId="7B52DA3C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1EED2F0" w14:textId="63F771C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348" w:type="dxa"/>
            <w:vAlign w:val="bottom"/>
          </w:tcPr>
          <w:p w14:paraId="121EFD48" w14:textId="658D60A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188" w:type="dxa"/>
            <w:vAlign w:val="bottom"/>
          </w:tcPr>
          <w:p w14:paraId="49E7808F" w14:textId="33FFB219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823" w:type="dxa"/>
            <w:vAlign w:val="bottom"/>
          </w:tcPr>
          <w:p w14:paraId="513BB9C7" w14:textId="002271D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1.508 €</w:t>
            </w:r>
          </w:p>
        </w:tc>
      </w:tr>
      <w:tr w:rsidR="00FE5BF9" w:rsidRPr="00863B39" w14:paraId="0F5FEE93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48B32EC" w14:textId="332943E0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348" w:type="dxa"/>
            <w:vAlign w:val="bottom"/>
          </w:tcPr>
          <w:p w14:paraId="5B2D5CC7" w14:textId="4D283E1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0,04 %</w:t>
            </w:r>
          </w:p>
        </w:tc>
        <w:tc>
          <w:tcPr>
            <w:tcW w:w="2188" w:type="dxa"/>
            <w:vAlign w:val="bottom"/>
          </w:tcPr>
          <w:p w14:paraId="764D1E59" w14:textId="742E8981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7,7 %</w:t>
            </w:r>
          </w:p>
        </w:tc>
        <w:tc>
          <w:tcPr>
            <w:tcW w:w="1823" w:type="dxa"/>
            <w:vAlign w:val="bottom"/>
          </w:tcPr>
          <w:p w14:paraId="0792374B" w14:textId="230145D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3.013 €</w:t>
            </w:r>
          </w:p>
        </w:tc>
      </w:tr>
      <w:tr w:rsidR="00FE5BF9" w:rsidRPr="00863B39" w14:paraId="6877639C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E5024F6" w14:textId="7BB98048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348" w:type="dxa"/>
            <w:vAlign w:val="bottom"/>
          </w:tcPr>
          <w:p w14:paraId="13A6EDFA" w14:textId="0DB608F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-0,01 %</w:t>
            </w:r>
          </w:p>
        </w:tc>
        <w:tc>
          <w:tcPr>
            <w:tcW w:w="2188" w:type="dxa"/>
            <w:vAlign w:val="bottom"/>
          </w:tcPr>
          <w:p w14:paraId="060445FF" w14:textId="5CC35AC5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823" w:type="dxa"/>
            <w:vAlign w:val="bottom"/>
          </w:tcPr>
          <w:p w14:paraId="6CFE07A0" w14:textId="0BC8377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2.645 €</w:t>
            </w:r>
          </w:p>
        </w:tc>
      </w:tr>
      <w:tr w:rsidR="00FE5BF9" w:rsidRPr="00863B39" w14:paraId="0FE34F3F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7353375" w14:textId="11A72B58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348" w:type="dxa"/>
            <w:vAlign w:val="bottom"/>
          </w:tcPr>
          <w:p w14:paraId="5F03FCE6" w14:textId="7C5F870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-0,03 %</w:t>
            </w:r>
          </w:p>
        </w:tc>
        <w:tc>
          <w:tcPr>
            <w:tcW w:w="2188" w:type="dxa"/>
            <w:vAlign w:val="bottom"/>
          </w:tcPr>
          <w:p w14:paraId="3709E4E3" w14:textId="1596C9C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23" w:type="dxa"/>
            <w:vAlign w:val="bottom"/>
          </w:tcPr>
          <w:p w14:paraId="119EB06F" w14:textId="4397E09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1.411 €</w:t>
            </w:r>
          </w:p>
        </w:tc>
      </w:tr>
      <w:tr w:rsidR="00FE5BF9" w:rsidRPr="00863B39" w14:paraId="1AB6CDD2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E63CADA" w14:textId="27903D1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Zaragoza</w:t>
            </w:r>
          </w:p>
        </w:tc>
        <w:tc>
          <w:tcPr>
            <w:tcW w:w="2348" w:type="dxa"/>
            <w:vAlign w:val="bottom"/>
          </w:tcPr>
          <w:p w14:paraId="7569D20D" w14:textId="30C30E5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88" w:type="dxa"/>
            <w:vAlign w:val="bottom"/>
          </w:tcPr>
          <w:p w14:paraId="77AC3A26" w14:textId="66711B2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823" w:type="dxa"/>
            <w:vAlign w:val="bottom"/>
          </w:tcPr>
          <w:p w14:paraId="253FC6B5" w14:textId="027E4249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1.660 €</w:t>
            </w:r>
          </w:p>
        </w:tc>
      </w:tr>
      <w:tr w:rsidR="00FE5BF9" w:rsidRPr="00863B39" w14:paraId="10F35EAC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202B060" w14:textId="585A8E1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348" w:type="dxa"/>
            <w:vAlign w:val="bottom"/>
          </w:tcPr>
          <w:p w14:paraId="6C3550D4" w14:textId="473E323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88" w:type="dxa"/>
            <w:vAlign w:val="bottom"/>
          </w:tcPr>
          <w:p w14:paraId="546ABBE4" w14:textId="56117AAA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823" w:type="dxa"/>
            <w:vAlign w:val="bottom"/>
          </w:tcPr>
          <w:p w14:paraId="1DB702CE" w14:textId="5EC01258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1.407 €</w:t>
            </w:r>
          </w:p>
        </w:tc>
      </w:tr>
      <w:tr w:rsidR="00FE5BF9" w:rsidRPr="00863B39" w14:paraId="32E26325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383AB0C" w14:textId="287C8AA5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348" w:type="dxa"/>
            <w:vAlign w:val="bottom"/>
          </w:tcPr>
          <w:p w14:paraId="4D45DEE6" w14:textId="2C5D0B87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88" w:type="dxa"/>
            <w:vAlign w:val="bottom"/>
          </w:tcPr>
          <w:p w14:paraId="0C84FAD8" w14:textId="1760B8E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1823" w:type="dxa"/>
            <w:vAlign w:val="bottom"/>
          </w:tcPr>
          <w:p w14:paraId="6497E96A" w14:textId="73A1804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2.285 €</w:t>
            </w:r>
          </w:p>
        </w:tc>
      </w:tr>
      <w:tr w:rsidR="00FE5BF9" w:rsidRPr="00863B39" w14:paraId="4581B627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20261E7" w14:textId="3B8FFF60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348" w:type="dxa"/>
            <w:vAlign w:val="bottom"/>
          </w:tcPr>
          <w:p w14:paraId="20729E22" w14:textId="2519797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88" w:type="dxa"/>
            <w:vAlign w:val="bottom"/>
          </w:tcPr>
          <w:p w14:paraId="68292F34" w14:textId="557F55E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823" w:type="dxa"/>
            <w:vAlign w:val="bottom"/>
          </w:tcPr>
          <w:p w14:paraId="0F04C838" w14:textId="5446953A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1.553 €</w:t>
            </w:r>
          </w:p>
        </w:tc>
      </w:tr>
      <w:tr w:rsidR="00FE5BF9" w:rsidRPr="00863B39" w14:paraId="368D0B7D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C35DDA5" w14:textId="5133791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348" w:type="dxa"/>
            <w:vAlign w:val="bottom"/>
          </w:tcPr>
          <w:p w14:paraId="5984D6DC" w14:textId="3EBA393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88" w:type="dxa"/>
            <w:vAlign w:val="bottom"/>
          </w:tcPr>
          <w:p w14:paraId="5833A08B" w14:textId="03D15C8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823" w:type="dxa"/>
            <w:vAlign w:val="bottom"/>
          </w:tcPr>
          <w:p w14:paraId="4FA2E08B" w14:textId="16C57D00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1.420 €</w:t>
            </w:r>
          </w:p>
        </w:tc>
      </w:tr>
      <w:tr w:rsidR="00FE5BF9" w:rsidRPr="00863B39" w14:paraId="49BF7440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BFE8FD4" w14:textId="51FB9CA9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348" w:type="dxa"/>
            <w:vAlign w:val="bottom"/>
          </w:tcPr>
          <w:p w14:paraId="4FE0948D" w14:textId="072F7D4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88" w:type="dxa"/>
            <w:vAlign w:val="bottom"/>
          </w:tcPr>
          <w:p w14:paraId="75AFCB92" w14:textId="463A923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823" w:type="dxa"/>
            <w:vAlign w:val="bottom"/>
          </w:tcPr>
          <w:p w14:paraId="7421A4E2" w14:textId="44DC8C8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1.688 €</w:t>
            </w:r>
          </w:p>
        </w:tc>
      </w:tr>
      <w:tr w:rsidR="00FE5BF9" w:rsidRPr="00863B39" w14:paraId="1B91B24E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0DBA8B8" w14:textId="2AE51BB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348" w:type="dxa"/>
            <w:vAlign w:val="bottom"/>
          </w:tcPr>
          <w:p w14:paraId="15E48326" w14:textId="3B1E529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88" w:type="dxa"/>
            <w:vAlign w:val="bottom"/>
          </w:tcPr>
          <w:p w14:paraId="7A87F648" w14:textId="2F66841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823" w:type="dxa"/>
            <w:vAlign w:val="bottom"/>
          </w:tcPr>
          <w:p w14:paraId="4D00322C" w14:textId="2571D1E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1.231 €</w:t>
            </w:r>
          </w:p>
        </w:tc>
      </w:tr>
      <w:tr w:rsidR="00FE5BF9" w:rsidRPr="00863B39" w14:paraId="25D89347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F721887" w14:textId="02CC09A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348" w:type="dxa"/>
            <w:vAlign w:val="bottom"/>
          </w:tcPr>
          <w:p w14:paraId="1723C3BE" w14:textId="20C8A2E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88" w:type="dxa"/>
            <w:vAlign w:val="bottom"/>
          </w:tcPr>
          <w:p w14:paraId="52191B8D" w14:textId="686C18E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-3,2 %</w:t>
            </w:r>
          </w:p>
        </w:tc>
        <w:tc>
          <w:tcPr>
            <w:tcW w:w="1823" w:type="dxa"/>
            <w:vAlign w:val="bottom"/>
          </w:tcPr>
          <w:p w14:paraId="2842CDA9" w14:textId="0962668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1.453 €</w:t>
            </w:r>
          </w:p>
        </w:tc>
      </w:tr>
      <w:tr w:rsidR="00FE5BF9" w:rsidRPr="00863B39" w14:paraId="2E719770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96DE31" w14:textId="15DA751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348" w:type="dxa"/>
            <w:vAlign w:val="bottom"/>
          </w:tcPr>
          <w:p w14:paraId="36D6B7A5" w14:textId="5844D69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88" w:type="dxa"/>
            <w:vAlign w:val="bottom"/>
          </w:tcPr>
          <w:p w14:paraId="66501779" w14:textId="1D15C32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823" w:type="dxa"/>
            <w:vAlign w:val="bottom"/>
          </w:tcPr>
          <w:p w14:paraId="29A15CCB" w14:textId="70193B4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2.939 €</w:t>
            </w:r>
          </w:p>
        </w:tc>
      </w:tr>
      <w:tr w:rsidR="00FE5BF9" w:rsidRPr="00863B39" w14:paraId="71924EAC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6CB664C" w14:textId="0CA0C268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348" w:type="dxa"/>
            <w:vAlign w:val="bottom"/>
          </w:tcPr>
          <w:p w14:paraId="54205DCE" w14:textId="7B17168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88" w:type="dxa"/>
            <w:vAlign w:val="bottom"/>
          </w:tcPr>
          <w:p w14:paraId="78BB8CC3" w14:textId="2EF052C7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-3,5 %</w:t>
            </w:r>
          </w:p>
        </w:tc>
        <w:tc>
          <w:tcPr>
            <w:tcW w:w="1823" w:type="dxa"/>
            <w:vAlign w:val="bottom"/>
          </w:tcPr>
          <w:p w14:paraId="4E140861" w14:textId="066C05E8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1.098 €</w:t>
            </w:r>
          </w:p>
        </w:tc>
      </w:tr>
      <w:tr w:rsidR="00FE5BF9" w:rsidRPr="00863B39" w14:paraId="264B5270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4E109BC" w14:textId="7E778EB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348" w:type="dxa"/>
            <w:vAlign w:val="bottom"/>
          </w:tcPr>
          <w:p w14:paraId="183F1E7B" w14:textId="4024984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88" w:type="dxa"/>
            <w:vAlign w:val="bottom"/>
          </w:tcPr>
          <w:p w14:paraId="48811C77" w14:textId="21833EA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823" w:type="dxa"/>
            <w:vAlign w:val="bottom"/>
          </w:tcPr>
          <w:p w14:paraId="1C2DDB86" w14:textId="0C06327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1.553 €</w:t>
            </w:r>
          </w:p>
        </w:tc>
      </w:tr>
      <w:tr w:rsidR="00FE5BF9" w:rsidRPr="00863B39" w14:paraId="39228DEE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2A6535A" w14:textId="78E398B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348" w:type="dxa"/>
            <w:vAlign w:val="bottom"/>
          </w:tcPr>
          <w:p w14:paraId="31D8742B" w14:textId="707ACE6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88" w:type="dxa"/>
            <w:vAlign w:val="bottom"/>
          </w:tcPr>
          <w:p w14:paraId="57ED729B" w14:textId="310B67E1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823" w:type="dxa"/>
            <w:vAlign w:val="bottom"/>
          </w:tcPr>
          <w:p w14:paraId="4B528E1B" w14:textId="732ABD5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3.035 €</w:t>
            </w:r>
          </w:p>
        </w:tc>
      </w:tr>
      <w:tr w:rsidR="00FE5BF9" w:rsidRPr="00863B39" w14:paraId="35A884BF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ABC16B" w14:textId="54696C7E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348" w:type="dxa"/>
            <w:vAlign w:val="bottom"/>
          </w:tcPr>
          <w:p w14:paraId="41281D88" w14:textId="284545F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88" w:type="dxa"/>
            <w:vAlign w:val="bottom"/>
          </w:tcPr>
          <w:p w14:paraId="3B01C765" w14:textId="097190E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823" w:type="dxa"/>
            <w:vAlign w:val="bottom"/>
          </w:tcPr>
          <w:p w14:paraId="4E4B3120" w14:textId="31724A78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1.716 €</w:t>
            </w:r>
          </w:p>
        </w:tc>
      </w:tr>
      <w:tr w:rsidR="00FE5BF9" w:rsidRPr="00863B39" w14:paraId="43B71658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CF97159" w14:textId="5D4D986B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348" w:type="dxa"/>
            <w:vAlign w:val="bottom"/>
          </w:tcPr>
          <w:p w14:paraId="287E34A2" w14:textId="57E2E63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88" w:type="dxa"/>
            <w:vAlign w:val="bottom"/>
          </w:tcPr>
          <w:p w14:paraId="0CB5E167" w14:textId="1C35185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823" w:type="dxa"/>
            <w:vAlign w:val="bottom"/>
          </w:tcPr>
          <w:p w14:paraId="3894E8E3" w14:textId="719D96E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969 €</w:t>
            </w:r>
          </w:p>
        </w:tc>
      </w:tr>
      <w:tr w:rsidR="00FE5BF9" w:rsidRPr="00863B39" w14:paraId="27FA0825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1E10B8D" w14:textId="3333B452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348" w:type="dxa"/>
            <w:vAlign w:val="bottom"/>
          </w:tcPr>
          <w:p w14:paraId="11851B68" w14:textId="6016CB7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88" w:type="dxa"/>
            <w:vAlign w:val="bottom"/>
          </w:tcPr>
          <w:p w14:paraId="3A792FEF" w14:textId="579BB2B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823" w:type="dxa"/>
            <w:vAlign w:val="bottom"/>
          </w:tcPr>
          <w:p w14:paraId="5630C4C8" w14:textId="63E86C6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1.172 €</w:t>
            </w:r>
          </w:p>
        </w:tc>
      </w:tr>
      <w:tr w:rsidR="00FE5BF9" w:rsidRPr="00863B39" w14:paraId="5EB4FC85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E1744F7" w14:textId="5ADAF2D0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348" w:type="dxa"/>
            <w:vAlign w:val="bottom"/>
          </w:tcPr>
          <w:p w14:paraId="1DBD8330" w14:textId="68D3514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88" w:type="dxa"/>
            <w:vAlign w:val="bottom"/>
          </w:tcPr>
          <w:p w14:paraId="0A5E788C" w14:textId="287E44E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823" w:type="dxa"/>
            <w:vAlign w:val="bottom"/>
          </w:tcPr>
          <w:p w14:paraId="6543377F" w14:textId="4002597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1.122 €</w:t>
            </w:r>
          </w:p>
        </w:tc>
      </w:tr>
      <w:tr w:rsidR="00FE5BF9" w:rsidRPr="00863B39" w14:paraId="5C496DA7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28D575C" w14:textId="0DAEB9F8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348" w:type="dxa"/>
            <w:vAlign w:val="bottom"/>
          </w:tcPr>
          <w:p w14:paraId="535D21B6" w14:textId="2E033C2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88" w:type="dxa"/>
            <w:vAlign w:val="bottom"/>
          </w:tcPr>
          <w:p w14:paraId="36E33349" w14:textId="1E3CDDC8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-2,6 %</w:t>
            </w:r>
          </w:p>
        </w:tc>
        <w:tc>
          <w:tcPr>
            <w:tcW w:w="1823" w:type="dxa"/>
            <w:vAlign w:val="bottom"/>
          </w:tcPr>
          <w:p w14:paraId="45334E23" w14:textId="7469463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1.089 €</w:t>
            </w:r>
          </w:p>
        </w:tc>
      </w:tr>
      <w:tr w:rsidR="00FE5BF9" w:rsidRPr="00863B39" w14:paraId="08407398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80090D0" w14:textId="287BA99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348" w:type="dxa"/>
            <w:vAlign w:val="bottom"/>
          </w:tcPr>
          <w:p w14:paraId="18C039AE" w14:textId="5FAB03E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88" w:type="dxa"/>
            <w:vAlign w:val="bottom"/>
          </w:tcPr>
          <w:p w14:paraId="217191F1" w14:textId="2E83D06B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823" w:type="dxa"/>
            <w:vAlign w:val="bottom"/>
          </w:tcPr>
          <w:p w14:paraId="1CF89A34" w14:textId="59AA150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1.191 €</w:t>
            </w:r>
          </w:p>
        </w:tc>
      </w:tr>
      <w:tr w:rsidR="00FE5BF9" w:rsidRPr="00863B39" w14:paraId="3A9A4101" w14:textId="77777777" w:rsidTr="004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B9F3243" w14:textId="4AC91D7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348" w:type="dxa"/>
            <w:vAlign w:val="bottom"/>
          </w:tcPr>
          <w:p w14:paraId="1557F5FB" w14:textId="41DC3D5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88" w:type="dxa"/>
            <w:vAlign w:val="bottom"/>
          </w:tcPr>
          <w:p w14:paraId="6A845627" w14:textId="16ABEDF8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823" w:type="dxa"/>
            <w:vAlign w:val="bottom"/>
          </w:tcPr>
          <w:p w14:paraId="71EA0A4E" w14:textId="1EA5D6D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1.226 €</w:t>
            </w:r>
          </w:p>
        </w:tc>
      </w:tr>
      <w:tr w:rsidR="00FE5BF9" w:rsidRPr="00863B39" w14:paraId="6FCB662C" w14:textId="77777777" w:rsidTr="004D3A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ABCA824" w14:textId="576908C1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348" w:type="dxa"/>
            <w:vAlign w:val="bottom"/>
          </w:tcPr>
          <w:p w14:paraId="428B52AE" w14:textId="7215246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88" w:type="dxa"/>
            <w:vAlign w:val="bottom"/>
          </w:tcPr>
          <w:p w14:paraId="75EFC2BC" w14:textId="529FDFB7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823" w:type="dxa"/>
            <w:vAlign w:val="bottom"/>
          </w:tcPr>
          <w:p w14:paraId="0A0EAB39" w14:textId="39733DA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1.387 €</w:t>
            </w:r>
          </w:p>
        </w:tc>
      </w:tr>
    </w:tbl>
    <w:p w14:paraId="1B9C19DD" w14:textId="704FD098" w:rsidR="004D3A34" w:rsidRDefault="00E60418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El p</w:t>
      </w:r>
      <w:r w:rsidR="00323525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recio</w:t>
      </w: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982455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de la vivienda </w:t>
      </w: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sube en 30 </w:t>
      </w:r>
      <w:r w:rsidR="00323525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c</w:t>
      </w:r>
      <w:r w:rsidR="004D3A34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apitales de provincia</w:t>
      </w:r>
    </w:p>
    <w:p w14:paraId="69089B9D" w14:textId="03190CAF" w:rsidR="00FE5BF9" w:rsidRDefault="00FE5BF9" w:rsidP="00FE5BF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443A8C">
        <w:rPr>
          <w:rFonts w:ascii="Open Sans" w:hAnsi="Open Sans" w:cs="Open Sans"/>
          <w:color w:val="000000"/>
        </w:rPr>
        <w:t>30</w:t>
      </w:r>
      <w:r>
        <w:rPr>
          <w:rFonts w:ascii="Open Sans" w:hAnsi="Open Sans" w:cs="Open Sans"/>
          <w:color w:val="000000"/>
        </w:rPr>
        <w:t xml:space="preserve"> de las 50 </w:t>
      </w:r>
      <w:r w:rsidR="009A24CF">
        <w:rPr>
          <w:rFonts w:ascii="Open Sans" w:hAnsi="Open Sans" w:cs="Open Sans"/>
          <w:color w:val="000000"/>
        </w:rPr>
        <w:t xml:space="preserve">capitales de </w:t>
      </w:r>
      <w:r w:rsidRPr="00DB7E4F">
        <w:rPr>
          <w:rFonts w:ascii="Open Sans" w:hAnsi="Open Sans" w:cs="Open Sans"/>
          <w:color w:val="000000"/>
        </w:rPr>
        <w:t xml:space="preserve">provincia </w:t>
      </w:r>
      <w:r>
        <w:rPr>
          <w:rFonts w:ascii="Open Sans" w:hAnsi="Open Sans" w:cs="Open Sans"/>
          <w:color w:val="000000"/>
        </w:rPr>
        <w:t>analizadas sube</w:t>
      </w:r>
      <w:r w:rsidRPr="00DB7E4F">
        <w:rPr>
          <w:rFonts w:ascii="Open Sans" w:hAnsi="Open Sans" w:cs="Open Sans"/>
          <w:color w:val="000000"/>
        </w:rPr>
        <w:t xml:space="preserve"> el precio en </w:t>
      </w:r>
      <w:r>
        <w:rPr>
          <w:rFonts w:ascii="Open Sans" w:hAnsi="Open Sans" w:cs="Open Sans"/>
          <w:color w:val="000000"/>
        </w:rPr>
        <w:t xml:space="preserve">el </w:t>
      </w:r>
      <w:r w:rsidRPr="00DB7E4F">
        <w:rPr>
          <w:rFonts w:ascii="Open Sans" w:hAnsi="Open Sans" w:cs="Open Sans"/>
          <w:color w:val="000000"/>
        </w:rPr>
        <w:t xml:space="preserve">mes de </w:t>
      </w:r>
      <w:r>
        <w:rPr>
          <w:rFonts w:ascii="Open Sans" w:hAnsi="Open Sans" w:cs="Open Sans"/>
          <w:color w:val="000000"/>
        </w:rPr>
        <w:t>octubre</w:t>
      </w:r>
      <w:r w:rsidRPr="00DB7E4F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La </w:t>
      </w:r>
      <w:r w:rsidR="009A24CF">
        <w:rPr>
          <w:rFonts w:ascii="Open Sans" w:hAnsi="Open Sans" w:cs="Open Sans"/>
          <w:color w:val="000000"/>
        </w:rPr>
        <w:t xml:space="preserve">capital de </w:t>
      </w:r>
      <w:r>
        <w:rPr>
          <w:rFonts w:ascii="Open Sans" w:hAnsi="Open Sans" w:cs="Open Sans"/>
          <w:color w:val="000000"/>
        </w:rPr>
        <w:t xml:space="preserve">provincia con mayor incremento es </w:t>
      </w:r>
      <w:r w:rsidR="00443A8C">
        <w:rPr>
          <w:rFonts w:ascii="Open Sans" w:hAnsi="Open Sans" w:cs="Open Sans"/>
          <w:color w:val="000000"/>
        </w:rPr>
        <w:t>Huelva</w:t>
      </w:r>
      <w:r>
        <w:rPr>
          <w:rFonts w:ascii="Open Sans" w:hAnsi="Open Sans" w:cs="Open Sans"/>
          <w:color w:val="000000"/>
        </w:rPr>
        <w:t xml:space="preserve"> con 2</w:t>
      </w:r>
      <w:r w:rsidR="00CC2CC5">
        <w:rPr>
          <w:rFonts w:ascii="Open Sans" w:hAnsi="Open Sans" w:cs="Open Sans"/>
          <w:color w:val="000000"/>
        </w:rPr>
        <w:t>,4</w:t>
      </w:r>
      <w:r>
        <w:rPr>
          <w:rFonts w:ascii="Open Sans" w:hAnsi="Open Sans" w:cs="Open Sans"/>
          <w:color w:val="000000"/>
        </w:rPr>
        <w:t>%, seguida de Hue</w:t>
      </w:r>
      <w:r w:rsidR="00CC2CC5">
        <w:rPr>
          <w:rFonts w:ascii="Open Sans" w:hAnsi="Open Sans" w:cs="Open Sans"/>
          <w:color w:val="000000"/>
        </w:rPr>
        <w:t>sc</w:t>
      </w:r>
      <w:r>
        <w:rPr>
          <w:rFonts w:ascii="Open Sans" w:hAnsi="Open Sans" w:cs="Open Sans"/>
          <w:color w:val="000000"/>
        </w:rPr>
        <w:t>a (1,</w:t>
      </w:r>
      <w:r w:rsidR="00CC2CC5">
        <w:rPr>
          <w:rFonts w:ascii="Open Sans" w:hAnsi="Open Sans" w:cs="Open Sans"/>
          <w:color w:val="000000"/>
        </w:rPr>
        <w:t>9</w:t>
      </w:r>
      <w:r>
        <w:rPr>
          <w:rFonts w:ascii="Open Sans" w:hAnsi="Open Sans" w:cs="Open Sans"/>
          <w:color w:val="000000"/>
        </w:rPr>
        <w:t xml:space="preserve">%), </w:t>
      </w:r>
      <w:r w:rsidR="00CC2CC5">
        <w:rPr>
          <w:rFonts w:ascii="Open Sans" w:hAnsi="Open Sans" w:cs="Open Sans"/>
          <w:color w:val="000000"/>
        </w:rPr>
        <w:t>Bilbao</w:t>
      </w:r>
      <w:r w:rsidRPr="00A11C1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(1,</w:t>
      </w:r>
      <w:r w:rsidR="00CC2CC5">
        <w:rPr>
          <w:rFonts w:ascii="Open Sans" w:hAnsi="Open Sans" w:cs="Open Sans"/>
          <w:color w:val="000000"/>
        </w:rPr>
        <w:t>6</w:t>
      </w:r>
      <w:r>
        <w:rPr>
          <w:rFonts w:ascii="Open Sans" w:hAnsi="Open Sans" w:cs="Open Sans"/>
          <w:color w:val="000000"/>
        </w:rPr>
        <w:t xml:space="preserve">%), </w:t>
      </w:r>
      <w:r w:rsidR="00CC2CC5">
        <w:rPr>
          <w:rFonts w:ascii="Open Sans" w:hAnsi="Open Sans" w:cs="Open Sans"/>
          <w:color w:val="000000"/>
        </w:rPr>
        <w:t>Soria</w:t>
      </w:r>
      <w:r w:rsidRPr="00A11C1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CC2CC5">
        <w:rPr>
          <w:rFonts w:ascii="Open Sans" w:hAnsi="Open Sans" w:cs="Open Sans"/>
          <w:color w:val="000000"/>
        </w:rPr>
        <w:t>1,5</w:t>
      </w:r>
      <w:r>
        <w:rPr>
          <w:rFonts w:ascii="Open Sans" w:hAnsi="Open Sans" w:cs="Open Sans"/>
          <w:color w:val="000000"/>
        </w:rPr>
        <w:t xml:space="preserve">%), </w:t>
      </w:r>
      <w:r w:rsidR="00CC2CC5">
        <w:rPr>
          <w:rFonts w:ascii="Open Sans" w:hAnsi="Open Sans" w:cs="Open Sans"/>
          <w:color w:val="000000"/>
        </w:rPr>
        <w:t>Cádiz</w:t>
      </w:r>
      <w:r w:rsidRPr="00A11C1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(0,7%), </w:t>
      </w:r>
      <w:r w:rsidR="00CC2CC5">
        <w:rPr>
          <w:rFonts w:ascii="Open Sans" w:hAnsi="Open Sans" w:cs="Open Sans"/>
          <w:color w:val="000000"/>
        </w:rPr>
        <w:t>Lleida</w:t>
      </w:r>
      <w:r w:rsidRPr="00A11C1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(0,</w:t>
      </w:r>
      <w:r w:rsidR="00CC2CC5">
        <w:rPr>
          <w:rFonts w:ascii="Open Sans" w:hAnsi="Open Sans" w:cs="Open Sans"/>
          <w:color w:val="000000"/>
        </w:rPr>
        <w:t>7</w:t>
      </w:r>
      <w:r>
        <w:rPr>
          <w:rFonts w:ascii="Open Sans" w:hAnsi="Open Sans" w:cs="Open Sans"/>
          <w:color w:val="000000"/>
        </w:rPr>
        <w:t xml:space="preserve">%), </w:t>
      </w:r>
      <w:r w:rsidR="00CC2CC5">
        <w:rPr>
          <w:rFonts w:ascii="Open Sans" w:hAnsi="Open Sans" w:cs="Open Sans"/>
          <w:color w:val="000000"/>
        </w:rPr>
        <w:t>Murcia</w:t>
      </w:r>
      <w:r w:rsidRPr="00A11C1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(0,5%), </w:t>
      </w:r>
      <w:r w:rsidR="00CC2CC5" w:rsidRPr="00CC2CC5">
        <w:rPr>
          <w:rFonts w:ascii="Open Sans" w:hAnsi="Open Sans" w:cs="Open Sans"/>
          <w:color w:val="000000"/>
        </w:rPr>
        <w:t xml:space="preserve">Santa Cruz de Tenerife </w:t>
      </w:r>
      <w:r>
        <w:rPr>
          <w:rFonts w:ascii="Open Sans" w:hAnsi="Open Sans" w:cs="Open Sans"/>
          <w:color w:val="000000"/>
        </w:rPr>
        <w:t>(0,</w:t>
      </w:r>
      <w:r w:rsidR="00CC2CC5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%), </w:t>
      </w:r>
      <w:r w:rsidR="00CC2CC5">
        <w:rPr>
          <w:rFonts w:ascii="Open Sans" w:hAnsi="Open Sans" w:cs="Open Sans"/>
          <w:color w:val="000000"/>
        </w:rPr>
        <w:t>Jaén</w:t>
      </w:r>
      <w:r w:rsidRPr="00A11C1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(0,</w:t>
      </w:r>
      <w:r w:rsidR="00CC2CC5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%), </w:t>
      </w:r>
      <w:r w:rsidR="00CC2CC5" w:rsidRPr="00CC2CC5">
        <w:rPr>
          <w:rFonts w:ascii="Open Sans" w:hAnsi="Open Sans" w:cs="Open Sans"/>
          <w:color w:val="000000"/>
        </w:rPr>
        <w:t xml:space="preserve">Valladolid </w:t>
      </w:r>
      <w:r>
        <w:rPr>
          <w:rFonts w:ascii="Open Sans" w:hAnsi="Open Sans" w:cs="Open Sans"/>
          <w:color w:val="000000"/>
        </w:rPr>
        <w:t>(0,</w:t>
      </w:r>
      <w:r w:rsidR="00CC2CC5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%), </w:t>
      </w:r>
      <w:r w:rsidR="00CC2CC5" w:rsidRPr="00CC2CC5">
        <w:rPr>
          <w:rFonts w:ascii="Open Sans" w:hAnsi="Open Sans" w:cs="Open Sans"/>
          <w:color w:val="000000"/>
        </w:rPr>
        <w:t xml:space="preserve">Granada </w:t>
      </w:r>
      <w:r>
        <w:rPr>
          <w:rFonts w:ascii="Open Sans" w:hAnsi="Open Sans" w:cs="Open Sans"/>
          <w:color w:val="000000"/>
        </w:rPr>
        <w:t xml:space="preserve">(0,4%), </w:t>
      </w:r>
      <w:r w:rsidR="00CC2CC5" w:rsidRPr="00CC2CC5">
        <w:rPr>
          <w:rFonts w:ascii="Open Sans" w:hAnsi="Open Sans" w:cs="Open Sans"/>
          <w:color w:val="000000"/>
        </w:rPr>
        <w:t xml:space="preserve">Albacete </w:t>
      </w:r>
      <w:r>
        <w:rPr>
          <w:rFonts w:ascii="Open Sans" w:hAnsi="Open Sans" w:cs="Open Sans"/>
          <w:color w:val="000000"/>
        </w:rPr>
        <w:t xml:space="preserve">(0,4%), </w:t>
      </w:r>
      <w:r w:rsidR="00CC2CC5" w:rsidRPr="00CC2CC5">
        <w:rPr>
          <w:rFonts w:ascii="Open Sans" w:hAnsi="Open Sans" w:cs="Open Sans"/>
          <w:color w:val="000000"/>
        </w:rPr>
        <w:t xml:space="preserve">Málaga </w:t>
      </w:r>
      <w:r>
        <w:rPr>
          <w:rFonts w:ascii="Open Sans" w:hAnsi="Open Sans" w:cs="Open Sans"/>
          <w:color w:val="000000"/>
        </w:rPr>
        <w:t>(0,</w:t>
      </w:r>
      <w:r w:rsidR="00CC2CC5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 xml:space="preserve">%) y </w:t>
      </w:r>
      <w:r w:rsidR="00CC2CC5" w:rsidRPr="00CC2CC5">
        <w:rPr>
          <w:rFonts w:ascii="Open Sans" w:hAnsi="Open Sans" w:cs="Open Sans"/>
          <w:color w:val="000000"/>
        </w:rPr>
        <w:t xml:space="preserve">Zaragoza </w:t>
      </w:r>
      <w:r>
        <w:rPr>
          <w:rFonts w:ascii="Open Sans" w:hAnsi="Open Sans" w:cs="Open Sans"/>
          <w:color w:val="000000"/>
        </w:rPr>
        <w:t>(0,3%), entre otros.</w:t>
      </w:r>
    </w:p>
    <w:p w14:paraId="0A46BCEA" w14:textId="626BCCB1" w:rsidR="00FE5BF9" w:rsidRDefault="00FE5BF9" w:rsidP="00FE5BF9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" w:hAnsi="Open Sans" w:cs="Open Sans"/>
          <w:color w:val="000000"/>
        </w:rPr>
        <w:t xml:space="preserve">En cuanto al precio por metro cuadrado en octubre, vemos que solo dos </w:t>
      </w:r>
      <w:r w:rsidR="00CC2CC5">
        <w:rPr>
          <w:rFonts w:ascii="Open Sans" w:hAnsi="Open Sans" w:cs="Open Sans"/>
          <w:color w:val="000000"/>
        </w:rPr>
        <w:t>capitales de provincia</w:t>
      </w:r>
      <w:r>
        <w:rPr>
          <w:rFonts w:ascii="Open Sans" w:hAnsi="Open Sans" w:cs="Open Sans"/>
          <w:color w:val="000000"/>
        </w:rPr>
        <w:t xml:space="preserve"> superan la barrera de los </w:t>
      </w:r>
      <w:r w:rsidR="00CC2CC5">
        <w:rPr>
          <w:rFonts w:ascii="Open Sans" w:hAnsi="Open Sans" w:cs="Open Sans"/>
          <w:color w:val="000000"/>
        </w:rPr>
        <w:t>4</w:t>
      </w:r>
      <w:r>
        <w:rPr>
          <w:rFonts w:ascii="Open Sans" w:hAnsi="Open Sans" w:cs="Open Sans"/>
          <w:color w:val="000000"/>
        </w:rPr>
        <w:t xml:space="preserve">.000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son </w:t>
      </w:r>
      <w:r w:rsidR="00CC2CC5">
        <w:rPr>
          <w:rFonts w:ascii="Open Sans" w:hAnsi="Open Sans" w:cs="Open Sans"/>
          <w:color w:val="000000"/>
        </w:rPr>
        <w:t>Barcelona capital</w:t>
      </w:r>
      <w:r w:rsidRPr="00993FA3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CC2CC5">
        <w:rPr>
          <w:rFonts w:ascii="Open Sans" w:hAnsi="Open Sans" w:cs="Open Sans"/>
          <w:color w:val="000000"/>
        </w:rPr>
        <w:t>4.437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) y </w:t>
      </w:r>
      <w:r w:rsidR="00CC2CC5" w:rsidRPr="00CC2CC5">
        <w:rPr>
          <w:rFonts w:ascii="Open Sans" w:hAnsi="Open Sans" w:cs="Open Sans"/>
          <w:color w:val="000000"/>
        </w:rPr>
        <w:t xml:space="preserve">Donostia - San Sebastián </w:t>
      </w:r>
      <w:r>
        <w:rPr>
          <w:rFonts w:ascii="Open Sans" w:hAnsi="Open Sans" w:cs="Open Sans"/>
          <w:color w:val="000000"/>
        </w:rPr>
        <w:t>(</w:t>
      </w:r>
      <w:r w:rsidR="00CC2CC5">
        <w:rPr>
          <w:rFonts w:ascii="Open Sans" w:hAnsi="Open Sans" w:cs="Open Sans"/>
          <w:color w:val="000000"/>
        </w:rPr>
        <w:t>5.192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).</w:t>
      </w:r>
    </w:p>
    <w:tbl>
      <w:tblPr>
        <w:tblStyle w:val="Tabladecuadrcula5oscura-nfasis11"/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1701"/>
        <w:gridCol w:w="1701"/>
      </w:tblGrid>
      <w:tr w:rsidR="00FE5BF9" w:rsidRPr="00863B39" w14:paraId="50BC08B8" w14:textId="77777777" w:rsidTr="00FE5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C777EB" w14:textId="0E511416" w:rsidR="00FE5BF9" w:rsidRPr="00FE5BF9" w:rsidRDefault="00FE5BF9" w:rsidP="00FE5BF9">
            <w:pPr>
              <w:tabs>
                <w:tab w:val="left" w:pos="460"/>
              </w:tabs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FE5B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6" w:type="dxa"/>
          </w:tcPr>
          <w:p w14:paraId="294F8A68" w14:textId="1A87C8E1" w:rsidR="00FE5BF9" w:rsidRPr="00863B39" w:rsidRDefault="00FE5BF9" w:rsidP="00FE5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1984" w:type="dxa"/>
          </w:tcPr>
          <w:p w14:paraId="27426DEF" w14:textId="77777777" w:rsidR="00FE5BF9" w:rsidRPr="00863B39" w:rsidRDefault="00FE5BF9" w:rsidP="00FE5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4BB92D4" w14:textId="3A802B89" w:rsidR="00FE5BF9" w:rsidRPr="00863B39" w:rsidRDefault="00FE5BF9" w:rsidP="00FE5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4D1D1539" w14:textId="0FC2FE8F" w:rsidR="00FE5BF9" w:rsidRPr="00863B39" w:rsidRDefault="00FE5BF9" w:rsidP="00FE5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63B39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701" w:type="dxa"/>
          </w:tcPr>
          <w:p w14:paraId="62360DAB" w14:textId="77777777" w:rsidR="00FE5BF9" w:rsidRPr="00863B39" w:rsidRDefault="00FE5BF9" w:rsidP="00FE5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Octubre</w:t>
            </w: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6B7D8AA6" w14:textId="4EB74983" w:rsidR="00FE5BF9" w:rsidRPr="00863B39" w:rsidRDefault="00FE5BF9" w:rsidP="00FE5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63B3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FE5BF9" w:rsidRPr="00863B39" w14:paraId="4E3FD50A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2779CC" w14:textId="3CDF6C45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126" w:type="dxa"/>
          </w:tcPr>
          <w:p w14:paraId="397870E9" w14:textId="37006527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Huelva Capital</w:t>
            </w:r>
          </w:p>
        </w:tc>
        <w:tc>
          <w:tcPr>
            <w:tcW w:w="1984" w:type="dxa"/>
          </w:tcPr>
          <w:p w14:paraId="5C906067" w14:textId="63DC4D2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701" w:type="dxa"/>
          </w:tcPr>
          <w:p w14:paraId="29CF2D61" w14:textId="2172169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1701" w:type="dxa"/>
          </w:tcPr>
          <w:p w14:paraId="0C0CB38A" w14:textId="4B39508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1.253 €</w:t>
            </w:r>
          </w:p>
        </w:tc>
      </w:tr>
      <w:tr w:rsidR="00FE5BF9" w:rsidRPr="00863B39" w14:paraId="34812A7F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1DCD0E1" w14:textId="086CA035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126" w:type="dxa"/>
          </w:tcPr>
          <w:p w14:paraId="0F45FEF7" w14:textId="348C0786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Huesca Capital</w:t>
            </w:r>
          </w:p>
        </w:tc>
        <w:tc>
          <w:tcPr>
            <w:tcW w:w="1984" w:type="dxa"/>
          </w:tcPr>
          <w:p w14:paraId="0B52F831" w14:textId="3EA86BE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701" w:type="dxa"/>
          </w:tcPr>
          <w:p w14:paraId="09082B99" w14:textId="6E121D2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6,5 %</w:t>
            </w:r>
          </w:p>
        </w:tc>
        <w:tc>
          <w:tcPr>
            <w:tcW w:w="1701" w:type="dxa"/>
          </w:tcPr>
          <w:p w14:paraId="197D3E1D" w14:textId="6C13081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1.499 €</w:t>
            </w:r>
          </w:p>
        </w:tc>
      </w:tr>
      <w:tr w:rsidR="00FE5BF9" w:rsidRPr="00863B39" w14:paraId="77F67FF1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A480EB2" w14:textId="35A193D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126" w:type="dxa"/>
          </w:tcPr>
          <w:p w14:paraId="1968A439" w14:textId="269D34E5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Bilbao </w:t>
            </w:r>
          </w:p>
        </w:tc>
        <w:tc>
          <w:tcPr>
            <w:tcW w:w="1984" w:type="dxa"/>
          </w:tcPr>
          <w:p w14:paraId="5E70E537" w14:textId="1AED2BE7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701" w:type="dxa"/>
          </w:tcPr>
          <w:p w14:paraId="2C1645E6" w14:textId="5505B05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1701" w:type="dxa"/>
          </w:tcPr>
          <w:p w14:paraId="6D845701" w14:textId="5EA25AF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3.262 €</w:t>
            </w:r>
          </w:p>
        </w:tc>
      </w:tr>
      <w:tr w:rsidR="00FE5BF9" w:rsidRPr="00863B39" w14:paraId="21AFCF64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97307E" w14:textId="26A9CB7F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126" w:type="dxa"/>
          </w:tcPr>
          <w:p w14:paraId="312C3A00" w14:textId="59AA8787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Soria Capital </w:t>
            </w:r>
          </w:p>
        </w:tc>
        <w:tc>
          <w:tcPr>
            <w:tcW w:w="1984" w:type="dxa"/>
          </w:tcPr>
          <w:p w14:paraId="08B9DEE1" w14:textId="6F11650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701" w:type="dxa"/>
          </w:tcPr>
          <w:p w14:paraId="5DA81F26" w14:textId="409A3128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1701" w:type="dxa"/>
          </w:tcPr>
          <w:p w14:paraId="15BFE49A" w14:textId="4CDA5B9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1.357 €</w:t>
            </w:r>
          </w:p>
        </w:tc>
      </w:tr>
      <w:tr w:rsidR="00FE5BF9" w:rsidRPr="00863B39" w14:paraId="33D83D5E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B3F861" w14:textId="69267FD1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126" w:type="dxa"/>
          </w:tcPr>
          <w:p w14:paraId="434CA543" w14:textId="4865DAE7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Cádiz Capital</w:t>
            </w:r>
          </w:p>
        </w:tc>
        <w:tc>
          <w:tcPr>
            <w:tcW w:w="1984" w:type="dxa"/>
          </w:tcPr>
          <w:p w14:paraId="6E6CD746" w14:textId="5BEA978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701" w:type="dxa"/>
          </w:tcPr>
          <w:p w14:paraId="608B93C3" w14:textId="0B150A4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7,9 %</w:t>
            </w:r>
          </w:p>
        </w:tc>
        <w:tc>
          <w:tcPr>
            <w:tcW w:w="1701" w:type="dxa"/>
          </w:tcPr>
          <w:p w14:paraId="65B07914" w14:textId="51763CD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2.333 €</w:t>
            </w:r>
          </w:p>
        </w:tc>
      </w:tr>
      <w:tr w:rsidR="00FE5BF9" w:rsidRPr="00863B39" w14:paraId="39A4AAD6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B70A61" w14:textId="39A86A5F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126" w:type="dxa"/>
          </w:tcPr>
          <w:p w14:paraId="4E15ECCD" w14:textId="275FACA6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Lleida Capital</w:t>
            </w:r>
          </w:p>
        </w:tc>
        <w:tc>
          <w:tcPr>
            <w:tcW w:w="1984" w:type="dxa"/>
          </w:tcPr>
          <w:p w14:paraId="3A2A4BD7" w14:textId="33028DA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701" w:type="dxa"/>
          </w:tcPr>
          <w:p w14:paraId="03AC4902" w14:textId="22152C9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701" w:type="dxa"/>
          </w:tcPr>
          <w:p w14:paraId="0379734C" w14:textId="1E37626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1.208 €</w:t>
            </w:r>
          </w:p>
        </w:tc>
      </w:tr>
      <w:tr w:rsidR="00FE5BF9" w:rsidRPr="00863B39" w14:paraId="1E230D2C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D3A9527" w14:textId="7040C95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126" w:type="dxa"/>
          </w:tcPr>
          <w:p w14:paraId="4B78E8F6" w14:textId="385ABC18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Murcia Capital</w:t>
            </w:r>
          </w:p>
        </w:tc>
        <w:tc>
          <w:tcPr>
            <w:tcW w:w="1984" w:type="dxa"/>
          </w:tcPr>
          <w:p w14:paraId="788DFF81" w14:textId="53984909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701" w:type="dxa"/>
          </w:tcPr>
          <w:p w14:paraId="7A8FE568" w14:textId="11C92147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1701" w:type="dxa"/>
          </w:tcPr>
          <w:p w14:paraId="7D60B632" w14:textId="48E24E57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1.323 €</w:t>
            </w:r>
          </w:p>
        </w:tc>
      </w:tr>
      <w:tr w:rsidR="00FE5BF9" w:rsidRPr="00863B39" w14:paraId="74A1D602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BD1ADE" w14:textId="608FF6E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126" w:type="dxa"/>
          </w:tcPr>
          <w:p w14:paraId="0EBC84E0" w14:textId="2E3EDC8B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Santa Cruz de Tenerife Capital</w:t>
            </w:r>
          </w:p>
        </w:tc>
        <w:tc>
          <w:tcPr>
            <w:tcW w:w="1984" w:type="dxa"/>
          </w:tcPr>
          <w:p w14:paraId="71425120" w14:textId="7FA38BA1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701" w:type="dxa"/>
          </w:tcPr>
          <w:p w14:paraId="182F2AF8" w14:textId="217FBCA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10,8 %</w:t>
            </w:r>
          </w:p>
        </w:tc>
        <w:tc>
          <w:tcPr>
            <w:tcW w:w="1701" w:type="dxa"/>
          </w:tcPr>
          <w:p w14:paraId="649026C3" w14:textId="484375B1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1.581 €</w:t>
            </w:r>
          </w:p>
        </w:tc>
      </w:tr>
      <w:tr w:rsidR="00FE5BF9" w:rsidRPr="00863B39" w14:paraId="3B9FA7A0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9BFCEA" w14:textId="4DAC580F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Jaén</w:t>
            </w:r>
          </w:p>
        </w:tc>
        <w:tc>
          <w:tcPr>
            <w:tcW w:w="2126" w:type="dxa"/>
          </w:tcPr>
          <w:p w14:paraId="1E429652" w14:textId="0D79623B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Jaén Capital</w:t>
            </w:r>
          </w:p>
        </w:tc>
        <w:tc>
          <w:tcPr>
            <w:tcW w:w="1984" w:type="dxa"/>
          </w:tcPr>
          <w:p w14:paraId="7B8D7E42" w14:textId="138A973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701" w:type="dxa"/>
          </w:tcPr>
          <w:p w14:paraId="7E31AC33" w14:textId="79B8AB8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701" w:type="dxa"/>
          </w:tcPr>
          <w:p w14:paraId="52A8150A" w14:textId="277362A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1.297 €</w:t>
            </w:r>
          </w:p>
        </w:tc>
      </w:tr>
      <w:tr w:rsidR="00FE5BF9" w:rsidRPr="00863B39" w14:paraId="0FE77767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6EE8182" w14:textId="771DAE2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126" w:type="dxa"/>
          </w:tcPr>
          <w:p w14:paraId="36EB5702" w14:textId="1963B1C2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Valladolid Capital</w:t>
            </w:r>
          </w:p>
        </w:tc>
        <w:tc>
          <w:tcPr>
            <w:tcW w:w="1984" w:type="dxa"/>
          </w:tcPr>
          <w:p w14:paraId="7D75A816" w14:textId="0FDE063A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701" w:type="dxa"/>
          </w:tcPr>
          <w:p w14:paraId="25BE5552" w14:textId="78B6741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3,6 %</w:t>
            </w:r>
          </w:p>
        </w:tc>
        <w:tc>
          <w:tcPr>
            <w:tcW w:w="1701" w:type="dxa"/>
          </w:tcPr>
          <w:p w14:paraId="11DBF20D" w14:textId="05391C1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1.681 €</w:t>
            </w:r>
          </w:p>
        </w:tc>
      </w:tr>
      <w:tr w:rsidR="00FE5BF9" w:rsidRPr="00863B39" w14:paraId="51091963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DDC6876" w14:textId="47E4A5E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126" w:type="dxa"/>
          </w:tcPr>
          <w:p w14:paraId="4BA039A1" w14:textId="62E44696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Granada Capital</w:t>
            </w:r>
          </w:p>
        </w:tc>
        <w:tc>
          <w:tcPr>
            <w:tcW w:w="1984" w:type="dxa"/>
          </w:tcPr>
          <w:p w14:paraId="5CCFA942" w14:textId="4AE06C30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701" w:type="dxa"/>
          </w:tcPr>
          <w:p w14:paraId="259D25AA" w14:textId="784E67D5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3,7 %</w:t>
            </w:r>
          </w:p>
        </w:tc>
        <w:tc>
          <w:tcPr>
            <w:tcW w:w="1701" w:type="dxa"/>
          </w:tcPr>
          <w:p w14:paraId="18BAB8B0" w14:textId="634352F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1.951 €</w:t>
            </w:r>
          </w:p>
        </w:tc>
      </w:tr>
      <w:tr w:rsidR="00FE5BF9" w:rsidRPr="00863B39" w14:paraId="3369DF72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1FCA59" w14:textId="1E6F501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126" w:type="dxa"/>
          </w:tcPr>
          <w:p w14:paraId="0FA29AF1" w14:textId="39ADA595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Albacete Capital</w:t>
            </w:r>
          </w:p>
        </w:tc>
        <w:tc>
          <w:tcPr>
            <w:tcW w:w="1984" w:type="dxa"/>
          </w:tcPr>
          <w:p w14:paraId="6C1EC486" w14:textId="56943C6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701" w:type="dxa"/>
          </w:tcPr>
          <w:p w14:paraId="736632A0" w14:textId="7D5D0FE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701" w:type="dxa"/>
          </w:tcPr>
          <w:p w14:paraId="32B11E56" w14:textId="4F15AAF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1.436 €</w:t>
            </w:r>
          </w:p>
        </w:tc>
      </w:tr>
      <w:tr w:rsidR="00FE5BF9" w:rsidRPr="00863B39" w14:paraId="0277F176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ADEAE8" w14:textId="486FAF0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126" w:type="dxa"/>
          </w:tcPr>
          <w:p w14:paraId="4E19C5F5" w14:textId="4F8F03D8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Málaga Capital</w:t>
            </w:r>
          </w:p>
        </w:tc>
        <w:tc>
          <w:tcPr>
            <w:tcW w:w="1984" w:type="dxa"/>
          </w:tcPr>
          <w:p w14:paraId="4DCC35A0" w14:textId="0FA2BEE5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2E320B00" w14:textId="25364FEA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5,0 %</w:t>
            </w:r>
          </w:p>
        </w:tc>
        <w:tc>
          <w:tcPr>
            <w:tcW w:w="1701" w:type="dxa"/>
          </w:tcPr>
          <w:p w14:paraId="50DCCA9A" w14:textId="39A1B26A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2.277 €</w:t>
            </w:r>
          </w:p>
        </w:tc>
      </w:tr>
      <w:tr w:rsidR="00FE5BF9" w:rsidRPr="00863B39" w14:paraId="71F1619B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76E946" w14:textId="7C3385E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126" w:type="dxa"/>
          </w:tcPr>
          <w:p w14:paraId="42DFFF1E" w14:textId="509C81E0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Zaragoza Capital</w:t>
            </w:r>
          </w:p>
        </w:tc>
        <w:tc>
          <w:tcPr>
            <w:tcW w:w="1984" w:type="dxa"/>
          </w:tcPr>
          <w:p w14:paraId="264B06D4" w14:textId="57EF6F0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2751C032" w14:textId="19CB408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1701" w:type="dxa"/>
          </w:tcPr>
          <w:p w14:paraId="0646F517" w14:textId="26303D3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1.821 €</w:t>
            </w:r>
          </w:p>
        </w:tc>
      </w:tr>
      <w:tr w:rsidR="00FE5BF9" w:rsidRPr="00863B39" w14:paraId="344172AF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43A7D34" w14:textId="77423180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126" w:type="dxa"/>
          </w:tcPr>
          <w:p w14:paraId="62E22482" w14:textId="48CA087E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Las Palmas de Gran Canaria</w:t>
            </w:r>
          </w:p>
        </w:tc>
        <w:tc>
          <w:tcPr>
            <w:tcW w:w="1984" w:type="dxa"/>
          </w:tcPr>
          <w:p w14:paraId="189F694B" w14:textId="4F3C1620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36972276" w14:textId="0D4E0870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5,8 %</w:t>
            </w:r>
          </w:p>
        </w:tc>
        <w:tc>
          <w:tcPr>
            <w:tcW w:w="1701" w:type="dxa"/>
          </w:tcPr>
          <w:p w14:paraId="5F11D5E4" w14:textId="5D2C37F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2.035 €</w:t>
            </w:r>
          </w:p>
        </w:tc>
      </w:tr>
      <w:tr w:rsidR="00FE5BF9" w:rsidRPr="00863B39" w14:paraId="4FF80D32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B975540" w14:textId="6F634D52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color w:val="auto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126" w:type="dxa"/>
          </w:tcPr>
          <w:p w14:paraId="17AE42F5" w14:textId="69AA573B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sz w:val="22"/>
                <w:szCs w:val="22"/>
              </w:rPr>
              <w:t xml:space="preserve"> Tarragona Capital</w:t>
            </w:r>
          </w:p>
        </w:tc>
        <w:tc>
          <w:tcPr>
            <w:tcW w:w="1984" w:type="dxa"/>
          </w:tcPr>
          <w:p w14:paraId="134B6827" w14:textId="5C436695" w:rsidR="00FE5BF9" w:rsidRPr="00FE5BF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4EE76E05" w14:textId="7F2510A3" w:rsidR="00FE5BF9" w:rsidRPr="00FE5BF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9C0006"/>
                <w:sz w:val="22"/>
                <w:szCs w:val="22"/>
              </w:rPr>
              <w:t>-4,3 %</w:t>
            </w:r>
          </w:p>
        </w:tc>
        <w:tc>
          <w:tcPr>
            <w:tcW w:w="1701" w:type="dxa"/>
          </w:tcPr>
          <w:p w14:paraId="1F748518" w14:textId="53D16EA3" w:rsidR="00FE5BF9" w:rsidRPr="00FE5BF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sz w:val="22"/>
                <w:szCs w:val="22"/>
              </w:rPr>
              <w:t>1.612 €</w:t>
            </w:r>
          </w:p>
        </w:tc>
      </w:tr>
      <w:tr w:rsidR="00FE5BF9" w:rsidRPr="00863B39" w14:paraId="572AE9C2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DD97E76" w14:textId="4FFADFC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126" w:type="dxa"/>
          </w:tcPr>
          <w:p w14:paraId="2BD55B5F" w14:textId="32B95CE5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Valencia Capital</w:t>
            </w:r>
          </w:p>
        </w:tc>
        <w:tc>
          <w:tcPr>
            <w:tcW w:w="1984" w:type="dxa"/>
          </w:tcPr>
          <w:p w14:paraId="331F1192" w14:textId="2876707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49F1E182" w14:textId="5BABCE97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1701" w:type="dxa"/>
          </w:tcPr>
          <w:p w14:paraId="5F651F67" w14:textId="025E360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1.897 €</w:t>
            </w:r>
          </w:p>
        </w:tc>
      </w:tr>
      <w:tr w:rsidR="00FE5BF9" w:rsidRPr="00863B39" w14:paraId="50816B99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456A207" w14:textId="4B58877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</w:tcPr>
          <w:p w14:paraId="2A92A542" w14:textId="43785263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Alicante / Alacant</w:t>
            </w:r>
          </w:p>
        </w:tc>
        <w:tc>
          <w:tcPr>
            <w:tcW w:w="1984" w:type="dxa"/>
          </w:tcPr>
          <w:p w14:paraId="56DAB017" w14:textId="3E74EA9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1EA23767" w14:textId="2539F4F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1701" w:type="dxa"/>
          </w:tcPr>
          <w:p w14:paraId="5034241D" w14:textId="1DC16B8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1.641 €</w:t>
            </w:r>
          </w:p>
        </w:tc>
      </w:tr>
      <w:tr w:rsidR="00FE5BF9" w:rsidRPr="00863B39" w14:paraId="1B2B311B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09B9E8" w14:textId="0D8CB61F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126" w:type="dxa"/>
          </w:tcPr>
          <w:p w14:paraId="602DAD48" w14:textId="548FB49F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Segovia Capital</w:t>
            </w:r>
          </w:p>
        </w:tc>
        <w:tc>
          <w:tcPr>
            <w:tcW w:w="1984" w:type="dxa"/>
          </w:tcPr>
          <w:p w14:paraId="535D7F3E" w14:textId="6707F61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</w:tcPr>
          <w:p w14:paraId="44E7506E" w14:textId="1D5950C8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1701" w:type="dxa"/>
          </w:tcPr>
          <w:p w14:paraId="79055CCE" w14:textId="46BA379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1.595 €</w:t>
            </w:r>
          </w:p>
        </w:tc>
      </w:tr>
      <w:tr w:rsidR="00FE5BF9" w:rsidRPr="00863B39" w14:paraId="1FDF0250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078803" w14:textId="35526AC9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126" w:type="dxa"/>
          </w:tcPr>
          <w:p w14:paraId="32F9C590" w14:textId="26016210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 Coruña Capital </w:t>
            </w:r>
          </w:p>
        </w:tc>
        <w:tc>
          <w:tcPr>
            <w:tcW w:w="1984" w:type="dxa"/>
          </w:tcPr>
          <w:p w14:paraId="331D036C" w14:textId="7A58956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</w:tcPr>
          <w:p w14:paraId="7B192577" w14:textId="221B096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4,6 %</w:t>
            </w:r>
          </w:p>
        </w:tc>
        <w:tc>
          <w:tcPr>
            <w:tcW w:w="1701" w:type="dxa"/>
          </w:tcPr>
          <w:p w14:paraId="0EBF4144" w14:textId="6B585C51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2.262 €</w:t>
            </w:r>
          </w:p>
        </w:tc>
      </w:tr>
      <w:tr w:rsidR="00FE5BF9" w:rsidRPr="00863B39" w14:paraId="0AD92F8B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968898F" w14:textId="29CAD7C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126" w:type="dxa"/>
          </w:tcPr>
          <w:p w14:paraId="4A720C43" w14:textId="2DA1315B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Donostia - San Sebastián </w:t>
            </w:r>
          </w:p>
        </w:tc>
        <w:tc>
          <w:tcPr>
            <w:tcW w:w="1984" w:type="dxa"/>
          </w:tcPr>
          <w:p w14:paraId="144D53F7" w14:textId="40A73ACC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</w:tcPr>
          <w:p w14:paraId="759AD43D" w14:textId="67CA408D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1701" w:type="dxa"/>
          </w:tcPr>
          <w:p w14:paraId="4FCD1A20" w14:textId="567468D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5.192 €</w:t>
            </w:r>
          </w:p>
        </w:tc>
      </w:tr>
      <w:tr w:rsidR="00FE5BF9" w:rsidRPr="00863B39" w14:paraId="273C658F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90190C8" w14:textId="44775F4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126" w:type="dxa"/>
          </w:tcPr>
          <w:p w14:paraId="5C1C25B7" w14:textId="50CE0254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Badajoz Capital</w:t>
            </w:r>
          </w:p>
        </w:tc>
        <w:tc>
          <w:tcPr>
            <w:tcW w:w="1984" w:type="dxa"/>
          </w:tcPr>
          <w:p w14:paraId="3EDFCE3F" w14:textId="1195DC6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</w:tcPr>
          <w:p w14:paraId="2AF82EE4" w14:textId="354A52BB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701" w:type="dxa"/>
          </w:tcPr>
          <w:p w14:paraId="0E2B98CE" w14:textId="2D4875F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1.258 €</w:t>
            </w:r>
          </w:p>
        </w:tc>
      </w:tr>
      <w:tr w:rsidR="00FE5BF9" w:rsidRPr="00863B39" w14:paraId="58D1FB49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310DD4A" w14:textId="3FC1C749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126" w:type="dxa"/>
          </w:tcPr>
          <w:p w14:paraId="49063E84" w14:textId="114A0D6D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Ávila Capital</w:t>
            </w:r>
          </w:p>
        </w:tc>
        <w:tc>
          <w:tcPr>
            <w:tcW w:w="1984" w:type="dxa"/>
          </w:tcPr>
          <w:p w14:paraId="0F99379B" w14:textId="6AF9C58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</w:tcPr>
          <w:p w14:paraId="03F6ED22" w14:textId="332CA5CC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701" w:type="dxa"/>
          </w:tcPr>
          <w:p w14:paraId="32F3F131" w14:textId="300CAF0C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1.163 €</w:t>
            </w:r>
          </w:p>
        </w:tc>
      </w:tr>
      <w:tr w:rsidR="00FE5BF9" w:rsidRPr="00863B39" w14:paraId="23DC9A82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A20533" w14:textId="37E28B3A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126" w:type="dxa"/>
          </w:tcPr>
          <w:p w14:paraId="04AE3BAA" w14:textId="7A9B45B6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Burgos Capital</w:t>
            </w:r>
          </w:p>
        </w:tc>
        <w:tc>
          <w:tcPr>
            <w:tcW w:w="1984" w:type="dxa"/>
          </w:tcPr>
          <w:p w14:paraId="2B339CD6" w14:textId="286A627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</w:tcPr>
          <w:p w14:paraId="76147A6E" w14:textId="615EAAC7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701" w:type="dxa"/>
          </w:tcPr>
          <w:p w14:paraId="0AA9D31D" w14:textId="400E7AE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1.787 €</w:t>
            </w:r>
          </w:p>
        </w:tc>
      </w:tr>
      <w:tr w:rsidR="00FE5BF9" w:rsidRPr="00863B39" w14:paraId="61C68C5B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2029B1" w14:textId="51E7CE55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126" w:type="dxa"/>
          </w:tcPr>
          <w:p w14:paraId="29EC5B8C" w14:textId="636FC4C8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Córdoba Capital</w:t>
            </w:r>
          </w:p>
        </w:tc>
        <w:tc>
          <w:tcPr>
            <w:tcW w:w="1984" w:type="dxa"/>
          </w:tcPr>
          <w:p w14:paraId="6B80C114" w14:textId="7E87E225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701" w:type="dxa"/>
          </w:tcPr>
          <w:p w14:paraId="457C1773" w14:textId="7B0E511A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701" w:type="dxa"/>
          </w:tcPr>
          <w:p w14:paraId="449C61EE" w14:textId="231E76A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1.493 €</w:t>
            </w:r>
          </w:p>
        </w:tc>
      </w:tr>
      <w:tr w:rsidR="00FE5BF9" w:rsidRPr="00863B39" w14:paraId="7132484C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45E743" w14:textId="2A5FC481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126" w:type="dxa"/>
          </w:tcPr>
          <w:p w14:paraId="48C5C1EB" w14:textId="6FA01B6F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Almería Capital</w:t>
            </w:r>
          </w:p>
        </w:tc>
        <w:tc>
          <w:tcPr>
            <w:tcW w:w="1984" w:type="dxa"/>
          </w:tcPr>
          <w:p w14:paraId="65AD2045" w14:textId="0E07420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701" w:type="dxa"/>
          </w:tcPr>
          <w:p w14:paraId="3DBBF758" w14:textId="103C711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701" w:type="dxa"/>
          </w:tcPr>
          <w:p w14:paraId="6F0CC39B" w14:textId="27F63CF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1.286 €</w:t>
            </w:r>
          </w:p>
        </w:tc>
      </w:tr>
      <w:tr w:rsidR="00FE5BF9" w:rsidRPr="00863B39" w14:paraId="0C896DCE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0C8824" w14:textId="561F9609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126" w:type="dxa"/>
          </w:tcPr>
          <w:p w14:paraId="48CFA2B9" w14:textId="684D2EB3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Pontevedra Capital </w:t>
            </w:r>
          </w:p>
        </w:tc>
        <w:tc>
          <w:tcPr>
            <w:tcW w:w="1984" w:type="dxa"/>
          </w:tcPr>
          <w:p w14:paraId="60A25E49" w14:textId="0033CC0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701" w:type="dxa"/>
          </w:tcPr>
          <w:p w14:paraId="5007F082" w14:textId="292907C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</w:tcPr>
          <w:p w14:paraId="5BA28AD5" w14:textId="355D9DD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1.657 €</w:t>
            </w:r>
          </w:p>
        </w:tc>
      </w:tr>
      <w:tr w:rsidR="00FE5BF9" w:rsidRPr="00863B39" w14:paraId="0212E696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463C8C" w14:textId="114C46AE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126" w:type="dxa"/>
          </w:tcPr>
          <w:p w14:paraId="148D8FFE" w14:textId="5A7C7B3A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Salamanca Capital</w:t>
            </w:r>
          </w:p>
        </w:tc>
        <w:tc>
          <w:tcPr>
            <w:tcW w:w="1984" w:type="dxa"/>
          </w:tcPr>
          <w:p w14:paraId="15D9C18B" w14:textId="197D982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701" w:type="dxa"/>
          </w:tcPr>
          <w:p w14:paraId="5DE2A2CC" w14:textId="31840AC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701" w:type="dxa"/>
          </w:tcPr>
          <w:p w14:paraId="5A8C59E1" w14:textId="7EF37C1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1.914 €</w:t>
            </w:r>
          </w:p>
        </w:tc>
      </w:tr>
      <w:tr w:rsidR="00FE5BF9" w:rsidRPr="00863B39" w14:paraId="761A8111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24C749" w14:textId="5C77AC67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126" w:type="dxa"/>
          </w:tcPr>
          <w:p w14:paraId="5FFDF73D" w14:textId="6E9B4CDB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Madrid Capital</w:t>
            </w:r>
          </w:p>
        </w:tc>
        <w:tc>
          <w:tcPr>
            <w:tcW w:w="1984" w:type="dxa"/>
          </w:tcPr>
          <w:p w14:paraId="2D02C716" w14:textId="458F73C0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701" w:type="dxa"/>
          </w:tcPr>
          <w:p w14:paraId="5E9C6E5B" w14:textId="7C360010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3,8 %</w:t>
            </w:r>
          </w:p>
        </w:tc>
        <w:tc>
          <w:tcPr>
            <w:tcW w:w="1701" w:type="dxa"/>
          </w:tcPr>
          <w:p w14:paraId="32429152" w14:textId="38D60733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3.826 €</w:t>
            </w:r>
          </w:p>
        </w:tc>
      </w:tr>
      <w:tr w:rsidR="00FE5BF9" w:rsidRPr="00863B39" w14:paraId="78A11D79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D65C6A" w14:textId="75FA5BF8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126" w:type="dxa"/>
          </w:tcPr>
          <w:p w14:paraId="47A4366F" w14:textId="4A568A0B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Sevilla Capital</w:t>
            </w:r>
          </w:p>
        </w:tc>
        <w:tc>
          <w:tcPr>
            <w:tcW w:w="1984" w:type="dxa"/>
          </w:tcPr>
          <w:p w14:paraId="01C917C5" w14:textId="1D54D77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1701" w:type="dxa"/>
          </w:tcPr>
          <w:p w14:paraId="1AA19312" w14:textId="776F6C5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9,6 %</w:t>
            </w:r>
          </w:p>
        </w:tc>
        <w:tc>
          <w:tcPr>
            <w:tcW w:w="1701" w:type="dxa"/>
          </w:tcPr>
          <w:p w14:paraId="4393DD5A" w14:textId="59BBFE3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2.140 €</w:t>
            </w:r>
          </w:p>
        </w:tc>
      </w:tr>
      <w:tr w:rsidR="00FE5BF9" w:rsidRPr="00863B39" w14:paraId="5C702FFF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7F4A550" w14:textId="4E4A7E79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126" w:type="dxa"/>
          </w:tcPr>
          <w:p w14:paraId="5F76DFBA" w14:textId="0A5F27B2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Girona Capital</w:t>
            </w:r>
          </w:p>
        </w:tc>
        <w:tc>
          <w:tcPr>
            <w:tcW w:w="1984" w:type="dxa"/>
          </w:tcPr>
          <w:p w14:paraId="6E71D176" w14:textId="42B7BC7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-0,03 %</w:t>
            </w:r>
          </w:p>
        </w:tc>
        <w:tc>
          <w:tcPr>
            <w:tcW w:w="1701" w:type="dxa"/>
          </w:tcPr>
          <w:p w14:paraId="1F7D957A" w14:textId="76708FB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9,5 %</w:t>
            </w:r>
          </w:p>
        </w:tc>
        <w:tc>
          <w:tcPr>
            <w:tcW w:w="1701" w:type="dxa"/>
          </w:tcPr>
          <w:p w14:paraId="2FDC3BAB" w14:textId="48034159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2.297 €</w:t>
            </w:r>
          </w:p>
        </w:tc>
      </w:tr>
      <w:tr w:rsidR="00FE5BF9" w:rsidRPr="00863B39" w14:paraId="35329828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EE3F20" w14:textId="4EFB2BE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126" w:type="dxa"/>
          </w:tcPr>
          <w:p w14:paraId="0CF88146" w14:textId="29C7A275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Teruel Capital</w:t>
            </w:r>
          </w:p>
        </w:tc>
        <w:tc>
          <w:tcPr>
            <w:tcW w:w="1984" w:type="dxa"/>
          </w:tcPr>
          <w:p w14:paraId="34841B52" w14:textId="58B0E6C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</w:tcPr>
          <w:p w14:paraId="4B18D7CE" w14:textId="54C4FF0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701" w:type="dxa"/>
          </w:tcPr>
          <w:p w14:paraId="131BCA76" w14:textId="48C0317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1.401 €</w:t>
            </w:r>
          </w:p>
        </w:tc>
      </w:tr>
      <w:tr w:rsidR="00FE5BF9" w:rsidRPr="00863B39" w14:paraId="2EAEF5F6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03FD09" w14:textId="02D1B2A2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126" w:type="dxa"/>
          </w:tcPr>
          <w:p w14:paraId="410F3F8D" w14:textId="48098F54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Palencia Capital</w:t>
            </w:r>
          </w:p>
        </w:tc>
        <w:tc>
          <w:tcPr>
            <w:tcW w:w="1984" w:type="dxa"/>
          </w:tcPr>
          <w:p w14:paraId="0105D2AD" w14:textId="656B6E6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</w:tcPr>
          <w:p w14:paraId="576FF124" w14:textId="5C77FC1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1701" w:type="dxa"/>
          </w:tcPr>
          <w:p w14:paraId="7C82D80E" w14:textId="080B486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1.511 €</w:t>
            </w:r>
          </w:p>
        </w:tc>
      </w:tr>
      <w:tr w:rsidR="00FE5BF9" w:rsidRPr="00863B39" w14:paraId="3BB33794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1EB92F" w14:textId="0BD82B88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126" w:type="dxa"/>
          </w:tcPr>
          <w:p w14:paraId="7AB2F93E" w14:textId="5A0546DD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Ourense Capital </w:t>
            </w:r>
          </w:p>
        </w:tc>
        <w:tc>
          <w:tcPr>
            <w:tcW w:w="1984" w:type="dxa"/>
          </w:tcPr>
          <w:p w14:paraId="3F10B011" w14:textId="3F01F98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</w:tcPr>
          <w:p w14:paraId="7E3F4F6B" w14:textId="207916E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</w:tcPr>
          <w:p w14:paraId="5DD6B481" w14:textId="2924F94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1.486 €</w:t>
            </w:r>
          </w:p>
        </w:tc>
      </w:tr>
      <w:tr w:rsidR="00FE5BF9" w:rsidRPr="00863B39" w14:paraId="68B69188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67EF45" w14:textId="1EDEB7D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</w:tcPr>
          <w:p w14:paraId="5F532758" w14:textId="4868EAED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Palma de Mallorca</w:t>
            </w:r>
          </w:p>
        </w:tc>
        <w:tc>
          <w:tcPr>
            <w:tcW w:w="1984" w:type="dxa"/>
          </w:tcPr>
          <w:p w14:paraId="14194FC9" w14:textId="72C212D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</w:tcPr>
          <w:p w14:paraId="2A168C51" w14:textId="6F18AAE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4,7 %</w:t>
            </w:r>
          </w:p>
        </w:tc>
        <w:tc>
          <w:tcPr>
            <w:tcW w:w="1701" w:type="dxa"/>
          </w:tcPr>
          <w:p w14:paraId="3E11BF0A" w14:textId="6AFC6CC9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2.889 €</w:t>
            </w:r>
          </w:p>
        </w:tc>
      </w:tr>
      <w:tr w:rsidR="00FE5BF9" w:rsidRPr="00863B39" w14:paraId="7C403C7B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EF9F2F6" w14:textId="0F420565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126" w:type="dxa"/>
          </w:tcPr>
          <w:p w14:paraId="15EA9811" w14:textId="0D07456E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984" w:type="dxa"/>
          </w:tcPr>
          <w:p w14:paraId="63D88FB4" w14:textId="4B118EB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</w:tcPr>
          <w:p w14:paraId="060DC9D4" w14:textId="79509A8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14:paraId="5A0490E6" w14:textId="4E9FDE6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1.227 €</w:t>
            </w:r>
          </w:p>
        </w:tc>
      </w:tr>
      <w:tr w:rsidR="00FE5BF9" w:rsidRPr="00863B39" w14:paraId="6D828D3C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5D4394" w14:textId="5D9CD741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126" w:type="dxa"/>
          </w:tcPr>
          <w:p w14:paraId="5FF65935" w14:textId="02FE4266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Guadalajara Capital</w:t>
            </w:r>
          </w:p>
        </w:tc>
        <w:tc>
          <w:tcPr>
            <w:tcW w:w="1984" w:type="dxa"/>
          </w:tcPr>
          <w:p w14:paraId="08C93B4C" w14:textId="06F2202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</w:tcPr>
          <w:p w14:paraId="2AF47B72" w14:textId="7015B44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701" w:type="dxa"/>
          </w:tcPr>
          <w:p w14:paraId="00309E08" w14:textId="791D5DC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1.507 €</w:t>
            </w:r>
          </w:p>
        </w:tc>
      </w:tr>
      <w:tr w:rsidR="00FE5BF9" w:rsidRPr="00863B39" w14:paraId="46C02D8D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7138A6" w14:textId="6B4BC2DA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126" w:type="dxa"/>
          </w:tcPr>
          <w:p w14:paraId="469709E7" w14:textId="2B7D1ACE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Logroño</w:t>
            </w:r>
          </w:p>
        </w:tc>
        <w:tc>
          <w:tcPr>
            <w:tcW w:w="1984" w:type="dxa"/>
          </w:tcPr>
          <w:p w14:paraId="2B63B557" w14:textId="215D6F70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</w:tcPr>
          <w:p w14:paraId="2B309CF4" w14:textId="5440E74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7,7 %</w:t>
            </w:r>
          </w:p>
        </w:tc>
        <w:tc>
          <w:tcPr>
            <w:tcW w:w="1701" w:type="dxa"/>
          </w:tcPr>
          <w:p w14:paraId="03020806" w14:textId="77EE29C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1.677 €</w:t>
            </w:r>
          </w:p>
        </w:tc>
      </w:tr>
      <w:tr w:rsidR="00FE5BF9" w:rsidRPr="00863B39" w14:paraId="26475E8E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5A063F2" w14:textId="5CA4B8F6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126" w:type="dxa"/>
          </w:tcPr>
          <w:p w14:paraId="05272012" w14:textId="0029E288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Zamora Capital </w:t>
            </w:r>
          </w:p>
        </w:tc>
        <w:tc>
          <w:tcPr>
            <w:tcW w:w="1984" w:type="dxa"/>
          </w:tcPr>
          <w:p w14:paraId="49060E42" w14:textId="47491501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701" w:type="dxa"/>
          </w:tcPr>
          <w:p w14:paraId="085DCAE7" w14:textId="7776199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701" w:type="dxa"/>
          </w:tcPr>
          <w:p w14:paraId="113DB9FE" w14:textId="0D2B8122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1.330 €</w:t>
            </w:r>
          </w:p>
        </w:tc>
      </w:tr>
      <w:tr w:rsidR="00FE5BF9" w:rsidRPr="00863B39" w14:paraId="4D682EE7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B03366B" w14:textId="092F6E0E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126" w:type="dxa"/>
          </w:tcPr>
          <w:p w14:paraId="654B6FA0" w14:textId="6F9C9034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Vitoria - Gasteiz</w:t>
            </w:r>
          </w:p>
        </w:tc>
        <w:tc>
          <w:tcPr>
            <w:tcW w:w="1984" w:type="dxa"/>
          </w:tcPr>
          <w:p w14:paraId="1A063547" w14:textId="093163B4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701" w:type="dxa"/>
          </w:tcPr>
          <w:p w14:paraId="7B36AAB3" w14:textId="66C0F009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5,0 %</w:t>
            </w:r>
          </w:p>
        </w:tc>
        <w:tc>
          <w:tcPr>
            <w:tcW w:w="1701" w:type="dxa"/>
          </w:tcPr>
          <w:p w14:paraId="7B3F80EC" w14:textId="48028C02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2.419 €</w:t>
            </w:r>
          </w:p>
        </w:tc>
      </w:tr>
      <w:tr w:rsidR="00FE5BF9" w:rsidRPr="00863B39" w14:paraId="5936DC9C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0DC36AD" w14:textId="2F50C13A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126" w:type="dxa"/>
          </w:tcPr>
          <w:p w14:paraId="0B2A4DC3" w14:textId="662D20CB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Cáceres Capital</w:t>
            </w:r>
          </w:p>
        </w:tc>
        <w:tc>
          <w:tcPr>
            <w:tcW w:w="1984" w:type="dxa"/>
          </w:tcPr>
          <w:p w14:paraId="70F5ED2E" w14:textId="3ADF4AA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701" w:type="dxa"/>
          </w:tcPr>
          <w:p w14:paraId="2598F885" w14:textId="05CD347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7882D510" w14:textId="4236E2D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1.292 €</w:t>
            </w:r>
          </w:p>
        </w:tc>
      </w:tr>
      <w:tr w:rsidR="00FE5BF9" w:rsidRPr="00863B39" w14:paraId="3DE2B728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8BA3E1D" w14:textId="5104D335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126" w:type="dxa"/>
          </w:tcPr>
          <w:p w14:paraId="0BEDB887" w14:textId="1FB2E704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Ciudad Real Capital</w:t>
            </w:r>
          </w:p>
        </w:tc>
        <w:tc>
          <w:tcPr>
            <w:tcW w:w="1984" w:type="dxa"/>
          </w:tcPr>
          <w:p w14:paraId="39CCCC4A" w14:textId="05D7F13C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701" w:type="dxa"/>
          </w:tcPr>
          <w:p w14:paraId="00C60409" w14:textId="7E5E6216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</w:tcPr>
          <w:p w14:paraId="479575E1" w14:textId="628805E8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1.259 €</w:t>
            </w:r>
          </w:p>
        </w:tc>
      </w:tr>
      <w:tr w:rsidR="00FE5BF9" w:rsidRPr="00863B39" w14:paraId="11E4223E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D995625" w14:textId="3BF018DF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126" w:type="dxa"/>
          </w:tcPr>
          <w:p w14:paraId="3E8A9066" w14:textId="117492B3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León Capital </w:t>
            </w:r>
          </w:p>
        </w:tc>
        <w:tc>
          <w:tcPr>
            <w:tcW w:w="1984" w:type="dxa"/>
          </w:tcPr>
          <w:p w14:paraId="64D2736B" w14:textId="60DF30C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</w:tcPr>
          <w:p w14:paraId="78A2ABF4" w14:textId="6FD36F0E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701" w:type="dxa"/>
          </w:tcPr>
          <w:p w14:paraId="13ABB8EA" w14:textId="1131DFB8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1.465 €</w:t>
            </w:r>
          </w:p>
        </w:tc>
      </w:tr>
      <w:tr w:rsidR="00FE5BF9" w:rsidRPr="00863B39" w14:paraId="348716AC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02535A" w14:textId="0990AC74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</w:tcPr>
          <w:p w14:paraId="0C4491B2" w14:textId="0F8445F0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Barcelona Capital</w:t>
            </w:r>
          </w:p>
        </w:tc>
        <w:tc>
          <w:tcPr>
            <w:tcW w:w="1984" w:type="dxa"/>
          </w:tcPr>
          <w:p w14:paraId="3D95FFA7" w14:textId="60960ECA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</w:tcPr>
          <w:p w14:paraId="3E7D8707" w14:textId="719770D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701" w:type="dxa"/>
          </w:tcPr>
          <w:p w14:paraId="70B1FDD1" w14:textId="28CC5F3A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4.437 €</w:t>
            </w:r>
          </w:p>
        </w:tc>
      </w:tr>
      <w:tr w:rsidR="00FE5BF9" w:rsidRPr="00863B39" w14:paraId="52A4B899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D7D8440" w14:textId="0892DB2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126" w:type="dxa"/>
          </w:tcPr>
          <w:p w14:paraId="134754D5" w14:textId="267686FE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Lugo Capital</w:t>
            </w:r>
          </w:p>
        </w:tc>
        <w:tc>
          <w:tcPr>
            <w:tcW w:w="1984" w:type="dxa"/>
          </w:tcPr>
          <w:p w14:paraId="328E3118" w14:textId="3075115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</w:tcPr>
          <w:p w14:paraId="13FE24A9" w14:textId="614D2ACA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701" w:type="dxa"/>
          </w:tcPr>
          <w:p w14:paraId="17D1310D" w14:textId="6C893E4F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1.316 €</w:t>
            </w:r>
          </w:p>
        </w:tc>
      </w:tr>
      <w:tr w:rsidR="00FE5BF9" w:rsidRPr="00863B39" w14:paraId="63264848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44AB5FA" w14:textId="35F0C8BF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126" w:type="dxa"/>
          </w:tcPr>
          <w:p w14:paraId="1133FCFB" w14:textId="76D17FBD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984" w:type="dxa"/>
          </w:tcPr>
          <w:p w14:paraId="127CF5C3" w14:textId="18C2C1E7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</w:tcPr>
          <w:p w14:paraId="5EED05BE" w14:textId="392C10B3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4,1 %</w:t>
            </w:r>
          </w:p>
        </w:tc>
        <w:tc>
          <w:tcPr>
            <w:tcW w:w="1701" w:type="dxa"/>
          </w:tcPr>
          <w:p w14:paraId="460223F0" w14:textId="6FBD38DF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2.081 €</w:t>
            </w:r>
          </w:p>
        </w:tc>
      </w:tr>
      <w:tr w:rsidR="00FE5BF9" w:rsidRPr="00863B39" w14:paraId="6B92BBEE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AFE71E" w14:textId="5190F18C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126" w:type="dxa"/>
          </w:tcPr>
          <w:p w14:paraId="4D42587E" w14:textId="5B1659FF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Oviedo </w:t>
            </w:r>
          </w:p>
        </w:tc>
        <w:tc>
          <w:tcPr>
            <w:tcW w:w="1984" w:type="dxa"/>
          </w:tcPr>
          <w:p w14:paraId="0549B783" w14:textId="38FB08A4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</w:tcPr>
          <w:p w14:paraId="7811D8FB" w14:textId="0F498288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701" w:type="dxa"/>
          </w:tcPr>
          <w:p w14:paraId="5FBDFE75" w14:textId="13331886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1.640 €</w:t>
            </w:r>
          </w:p>
        </w:tc>
      </w:tr>
      <w:tr w:rsidR="00FE5BF9" w:rsidRPr="00863B39" w14:paraId="143D210D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408A60" w14:textId="7C5B2A58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126" w:type="dxa"/>
          </w:tcPr>
          <w:p w14:paraId="02097AE4" w14:textId="1B251826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>Cuenca Capital</w:t>
            </w:r>
          </w:p>
        </w:tc>
        <w:tc>
          <w:tcPr>
            <w:tcW w:w="1984" w:type="dxa"/>
          </w:tcPr>
          <w:p w14:paraId="40BC339A" w14:textId="21A593B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</w:tcPr>
          <w:p w14:paraId="0F146C53" w14:textId="6E88801D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701" w:type="dxa"/>
          </w:tcPr>
          <w:p w14:paraId="1D8C5A50" w14:textId="07E5EBA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1.291 €</w:t>
            </w:r>
          </w:p>
        </w:tc>
      </w:tr>
      <w:tr w:rsidR="00FE5BF9" w:rsidRPr="00863B39" w14:paraId="3028C868" w14:textId="77777777" w:rsidTr="00FE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29A35A" w14:textId="49B2A14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126" w:type="dxa"/>
          </w:tcPr>
          <w:p w14:paraId="406C6CF1" w14:textId="37EF15A3" w:rsidR="00FE5BF9" w:rsidRPr="00FE5BF9" w:rsidRDefault="00FE5BF9" w:rsidP="00FE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Pamplona / Iruña</w:t>
            </w:r>
          </w:p>
        </w:tc>
        <w:tc>
          <w:tcPr>
            <w:tcW w:w="1984" w:type="dxa"/>
          </w:tcPr>
          <w:p w14:paraId="1A9C2AB3" w14:textId="1097BA6A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</w:tcPr>
          <w:p w14:paraId="741EE400" w14:textId="04ACDA25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701" w:type="dxa"/>
          </w:tcPr>
          <w:p w14:paraId="601DBF12" w14:textId="01F5F37B" w:rsidR="00FE5BF9" w:rsidRPr="00863B39" w:rsidRDefault="00FE5BF9" w:rsidP="00FE5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2.278 €</w:t>
            </w:r>
          </w:p>
        </w:tc>
      </w:tr>
      <w:tr w:rsidR="00FE5BF9" w:rsidRPr="00863B39" w14:paraId="03AE24F2" w14:textId="77777777" w:rsidTr="00FE5BF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16A512" w14:textId="19FA2023" w:rsidR="00FE5BF9" w:rsidRPr="00FE5BF9" w:rsidRDefault="00FE5BF9" w:rsidP="00FE5BF9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126" w:type="dxa"/>
          </w:tcPr>
          <w:p w14:paraId="08C75D3D" w14:textId="0C84D113" w:rsidR="00FE5BF9" w:rsidRPr="00FE5BF9" w:rsidRDefault="00FE5BF9" w:rsidP="00FE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FE5BF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Toledo Capital</w:t>
            </w:r>
          </w:p>
        </w:tc>
        <w:tc>
          <w:tcPr>
            <w:tcW w:w="1984" w:type="dxa"/>
          </w:tcPr>
          <w:p w14:paraId="63509B64" w14:textId="14549D0E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701" w:type="dxa"/>
          </w:tcPr>
          <w:p w14:paraId="266627F1" w14:textId="34FA31C7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1701" w:type="dxa"/>
          </w:tcPr>
          <w:p w14:paraId="38170F82" w14:textId="025B1FC5" w:rsidR="00FE5BF9" w:rsidRPr="00863B39" w:rsidRDefault="00FE5BF9" w:rsidP="00FE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1.470 €</w:t>
            </w:r>
          </w:p>
        </w:tc>
      </w:tr>
    </w:tbl>
    <w:p w14:paraId="0DD75479" w14:textId="2E5A4D10" w:rsidR="003B7640" w:rsidRDefault="005739B8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 xml:space="preserve">El precio </w:t>
      </w:r>
      <w:r w:rsidR="0094244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baja</w:t>
      </w: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en</w:t>
      </w:r>
      <w:r w:rsidR="00D2764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el</w:t>
      </w: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D2764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5</w:t>
      </w:r>
      <w:r w:rsidR="0094244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1</w:t>
      </w:r>
      <w:r w:rsidR="00D2764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%</w:t>
      </w:r>
      <w:r w:rsidR="005664F6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D2764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de los </w:t>
      </w:r>
      <w:r w:rsidR="000E398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municipios </w:t>
      </w:r>
      <w:r w:rsidR="003979BC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del país</w:t>
      </w:r>
    </w:p>
    <w:p w14:paraId="18D0644D" w14:textId="1CD8ECD4" w:rsidR="00276F57" w:rsidRDefault="00753088" w:rsidP="000E39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D27640">
        <w:rPr>
          <w:rFonts w:ascii="Open Sans" w:hAnsi="Open Sans" w:cs="Open Sans"/>
          <w:color w:val="000000"/>
        </w:rPr>
        <w:t>baja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D27640">
        <w:rPr>
          <w:rFonts w:ascii="Open Sans" w:hAnsi="Open Sans" w:cs="Open Sans"/>
          <w:color w:val="000000"/>
        </w:rPr>
        <w:t xml:space="preserve">el </w:t>
      </w:r>
      <w:r w:rsidR="009B7DA7">
        <w:rPr>
          <w:rFonts w:ascii="Open Sans" w:hAnsi="Open Sans" w:cs="Open Sans"/>
          <w:color w:val="000000"/>
        </w:rPr>
        <w:t>51</w:t>
      </w:r>
      <w:r w:rsidR="00D27640">
        <w:rPr>
          <w:rFonts w:ascii="Open Sans" w:hAnsi="Open Sans" w:cs="Open Sans"/>
          <w:color w:val="000000"/>
        </w:rPr>
        <w:t xml:space="preserve">% de los municipios </w:t>
      </w:r>
      <w:r w:rsidRPr="00753088">
        <w:rPr>
          <w:rFonts w:ascii="Open Sans" w:hAnsi="Open Sans" w:cs="Open Sans"/>
          <w:color w:val="000000"/>
        </w:rPr>
        <w:t>analizados</w:t>
      </w:r>
      <w:r w:rsidR="00D27640">
        <w:rPr>
          <w:rFonts w:ascii="Open Sans" w:hAnsi="Open Sans" w:cs="Open Sans"/>
          <w:color w:val="000000"/>
        </w:rPr>
        <w:t xml:space="preserve"> (9</w:t>
      </w:r>
      <w:r w:rsidR="009B7DA7">
        <w:rPr>
          <w:rFonts w:ascii="Open Sans" w:hAnsi="Open Sans" w:cs="Open Sans"/>
          <w:color w:val="000000"/>
        </w:rPr>
        <w:t>71</w:t>
      </w:r>
      <w:r w:rsidR="00D27640">
        <w:rPr>
          <w:rFonts w:ascii="Open Sans" w:hAnsi="Open Sans" w:cs="Open Sans"/>
          <w:color w:val="000000"/>
        </w:rPr>
        <w:t xml:space="preserve"> municipios)</w:t>
      </w:r>
      <w:r w:rsidRPr="00753088">
        <w:rPr>
          <w:rFonts w:ascii="Open Sans" w:hAnsi="Open Sans" w:cs="Open Sans"/>
          <w:color w:val="000000"/>
        </w:rPr>
        <w:t xml:space="preserve"> por </w:t>
      </w:r>
      <w:hyperlink r:id="rId12" w:history="1">
        <w:r w:rsidR="001B0D22" w:rsidRPr="00982455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D27640">
        <w:rPr>
          <w:rFonts w:ascii="Open Sans" w:hAnsi="Open Sans" w:cs="Open Sans"/>
          <w:color w:val="000000"/>
        </w:rPr>
        <w:t xml:space="preserve">Los </w:t>
      </w:r>
      <w:r w:rsidR="0094244F">
        <w:rPr>
          <w:rFonts w:ascii="Open Sans" w:hAnsi="Open Sans" w:cs="Open Sans"/>
          <w:color w:val="000000"/>
        </w:rPr>
        <w:t>cuatro</w:t>
      </w:r>
      <w:r w:rsidR="00D27640">
        <w:rPr>
          <w:rFonts w:ascii="Open Sans" w:hAnsi="Open Sans" w:cs="Open Sans"/>
          <w:color w:val="000000"/>
        </w:rPr>
        <w:t xml:space="preserve"> municipios con descensos </w:t>
      </w:r>
      <w:r w:rsidR="0094244F">
        <w:rPr>
          <w:rFonts w:ascii="Open Sans" w:hAnsi="Open Sans" w:cs="Open Sans"/>
          <w:color w:val="000000"/>
        </w:rPr>
        <w:t>de dos</w:t>
      </w:r>
      <w:r w:rsidR="00D27640">
        <w:rPr>
          <w:rFonts w:ascii="Open Sans" w:hAnsi="Open Sans" w:cs="Open Sans"/>
          <w:color w:val="000000"/>
        </w:rPr>
        <w:t xml:space="preserve"> dígitos son los municipios </w:t>
      </w:r>
      <w:r w:rsidR="0094244F" w:rsidRPr="0094244F">
        <w:rPr>
          <w:rFonts w:ascii="Open Sans" w:hAnsi="Open Sans" w:cs="Open Sans"/>
          <w:color w:val="000000"/>
        </w:rPr>
        <w:t xml:space="preserve">El Álamo </w:t>
      </w:r>
      <w:r w:rsidR="00D27640">
        <w:rPr>
          <w:rFonts w:ascii="Open Sans" w:hAnsi="Open Sans" w:cs="Open Sans"/>
          <w:color w:val="000000"/>
        </w:rPr>
        <w:t>(</w:t>
      </w:r>
      <w:r w:rsidR="00B020B4">
        <w:rPr>
          <w:rFonts w:ascii="Open Sans" w:hAnsi="Open Sans" w:cs="Open Sans"/>
          <w:color w:val="000000"/>
        </w:rPr>
        <w:t>-</w:t>
      </w:r>
      <w:r w:rsidR="003D5C3A" w:rsidRPr="004D3A34">
        <w:rPr>
          <w:rFonts w:ascii="Open Sans" w:hAnsi="Open Sans" w:cs="Open Sans"/>
          <w:color w:val="000000"/>
        </w:rPr>
        <w:t>1</w:t>
      </w:r>
      <w:r w:rsidR="0094244F">
        <w:rPr>
          <w:rFonts w:ascii="Open Sans" w:hAnsi="Open Sans" w:cs="Open Sans"/>
          <w:color w:val="000000"/>
        </w:rPr>
        <w:t>6</w:t>
      </w:r>
      <w:r w:rsidR="003D5C3A" w:rsidRPr="004D3A34">
        <w:rPr>
          <w:rFonts w:ascii="Open Sans" w:hAnsi="Open Sans" w:cs="Open Sans"/>
          <w:color w:val="000000"/>
        </w:rPr>
        <w:t>,</w:t>
      </w:r>
      <w:r w:rsidR="00D27640">
        <w:rPr>
          <w:rFonts w:ascii="Open Sans" w:hAnsi="Open Sans" w:cs="Open Sans"/>
          <w:color w:val="000000"/>
        </w:rPr>
        <w:t>8</w:t>
      </w:r>
      <w:r w:rsidR="0039111F" w:rsidRPr="004D3A34">
        <w:rPr>
          <w:rFonts w:ascii="Open Sans" w:hAnsi="Open Sans" w:cs="Open Sans"/>
          <w:color w:val="000000"/>
        </w:rPr>
        <w:t>%</w:t>
      </w:r>
      <w:r w:rsidR="00D27640">
        <w:rPr>
          <w:rFonts w:ascii="Open Sans" w:hAnsi="Open Sans" w:cs="Open Sans"/>
          <w:color w:val="000000"/>
        </w:rPr>
        <w:t>)</w:t>
      </w:r>
      <w:r w:rsidR="0094244F">
        <w:rPr>
          <w:rFonts w:ascii="Open Sans" w:hAnsi="Open Sans" w:cs="Open Sans"/>
          <w:color w:val="000000"/>
        </w:rPr>
        <w:t>,</w:t>
      </w:r>
      <w:r w:rsidR="0039111F" w:rsidRPr="004D3A34">
        <w:rPr>
          <w:rFonts w:ascii="Open Sans" w:hAnsi="Open Sans" w:cs="Open Sans"/>
          <w:color w:val="000000"/>
        </w:rPr>
        <w:t xml:space="preserve"> </w:t>
      </w:r>
      <w:r w:rsidR="0094244F" w:rsidRPr="0094244F">
        <w:rPr>
          <w:rFonts w:ascii="Open Sans" w:hAnsi="Open Sans" w:cs="Open Sans"/>
          <w:color w:val="000000"/>
        </w:rPr>
        <w:t xml:space="preserve">Olías del Rey </w:t>
      </w:r>
      <w:r w:rsidR="0039111F" w:rsidRPr="004D3A34">
        <w:rPr>
          <w:rFonts w:ascii="Open Sans" w:hAnsi="Open Sans" w:cs="Open Sans"/>
          <w:color w:val="000000"/>
        </w:rPr>
        <w:t>(</w:t>
      </w:r>
      <w:r w:rsidR="00B020B4">
        <w:rPr>
          <w:rFonts w:ascii="Open Sans" w:hAnsi="Open Sans" w:cs="Open Sans"/>
          <w:color w:val="000000"/>
        </w:rPr>
        <w:t>-</w:t>
      </w:r>
      <w:r w:rsidR="0094244F">
        <w:rPr>
          <w:rFonts w:ascii="Open Sans" w:hAnsi="Open Sans" w:cs="Open Sans"/>
          <w:color w:val="000000"/>
        </w:rPr>
        <w:t>14,8</w:t>
      </w:r>
      <w:r w:rsidR="0039111F" w:rsidRPr="004D3A34">
        <w:rPr>
          <w:rFonts w:ascii="Open Sans" w:hAnsi="Open Sans" w:cs="Open Sans"/>
          <w:color w:val="000000"/>
        </w:rPr>
        <w:t>%)</w:t>
      </w:r>
      <w:r w:rsidR="00D27640">
        <w:rPr>
          <w:rFonts w:ascii="Open Sans" w:hAnsi="Open Sans" w:cs="Open Sans"/>
          <w:color w:val="000000"/>
        </w:rPr>
        <w:t xml:space="preserve">, </w:t>
      </w:r>
      <w:r w:rsidR="0094244F" w:rsidRPr="0094244F">
        <w:rPr>
          <w:rFonts w:ascii="Open Sans" w:hAnsi="Open Sans" w:cs="Open Sans"/>
          <w:color w:val="000000"/>
        </w:rPr>
        <w:t xml:space="preserve">Mengíbar </w:t>
      </w:r>
      <w:r w:rsidR="0039111F">
        <w:rPr>
          <w:rFonts w:ascii="Open Sans" w:hAnsi="Open Sans" w:cs="Open Sans"/>
          <w:color w:val="000000"/>
        </w:rPr>
        <w:t>(</w:t>
      </w:r>
      <w:r w:rsidR="00B020B4">
        <w:rPr>
          <w:rFonts w:ascii="Open Sans" w:hAnsi="Open Sans" w:cs="Open Sans"/>
          <w:color w:val="000000"/>
        </w:rPr>
        <w:t>-</w:t>
      </w:r>
      <w:r w:rsidR="0094244F">
        <w:rPr>
          <w:rFonts w:ascii="Open Sans" w:hAnsi="Open Sans" w:cs="Open Sans"/>
          <w:color w:val="000000"/>
        </w:rPr>
        <w:t>10,8</w:t>
      </w:r>
      <w:r w:rsidR="000E3988">
        <w:rPr>
          <w:rFonts w:ascii="Open Sans" w:hAnsi="Open Sans" w:cs="Open Sans"/>
          <w:color w:val="000000"/>
        </w:rPr>
        <w:t>%</w:t>
      </w:r>
      <w:r w:rsidR="0039111F">
        <w:rPr>
          <w:rFonts w:ascii="Open Sans" w:hAnsi="Open Sans" w:cs="Open Sans"/>
          <w:color w:val="000000"/>
        </w:rPr>
        <w:t>)</w:t>
      </w:r>
      <w:r w:rsidR="0094244F">
        <w:rPr>
          <w:rFonts w:ascii="Open Sans" w:hAnsi="Open Sans" w:cs="Open Sans"/>
          <w:color w:val="000000"/>
        </w:rPr>
        <w:t xml:space="preserve"> y </w:t>
      </w:r>
      <w:proofErr w:type="spellStart"/>
      <w:r w:rsidR="0094244F" w:rsidRPr="0094244F">
        <w:rPr>
          <w:rFonts w:ascii="Open Sans" w:hAnsi="Open Sans" w:cs="Open Sans"/>
          <w:color w:val="000000"/>
        </w:rPr>
        <w:t>L'Olleria</w:t>
      </w:r>
      <w:proofErr w:type="spellEnd"/>
      <w:r w:rsidR="0094244F">
        <w:rPr>
          <w:rFonts w:ascii="Open Sans" w:hAnsi="Open Sans" w:cs="Open Sans"/>
          <w:color w:val="000000"/>
        </w:rPr>
        <w:t xml:space="preserve"> (-10,1%).</w:t>
      </w:r>
      <w:r w:rsidR="000E3988">
        <w:rPr>
          <w:rFonts w:ascii="Open Sans" w:hAnsi="Open Sans" w:cs="Open Sans"/>
          <w:color w:val="000000"/>
        </w:rPr>
        <w:t xml:space="preserve"> </w:t>
      </w:r>
      <w:r w:rsidR="006D4516" w:rsidRPr="00753088">
        <w:rPr>
          <w:rFonts w:ascii="Open Sans" w:hAnsi="Open Sans" w:cs="Open Sans"/>
          <w:color w:val="000000"/>
        </w:rPr>
        <w:t xml:space="preserve">Por el contrario, </w:t>
      </w:r>
      <w:r w:rsidR="005739B8">
        <w:rPr>
          <w:rFonts w:ascii="Open Sans" w:hAnsi="Open Sans" w:cs="Open Sans"/>
          <w:color w:val="000000"/>
        </w:rPr>
        <w:t xml:space="preserve">el </w:t>
      </w:r>
      <w:r w:rsidR="00B020B4">
        <w:rPr>
          <w:rFonts w:ascii="Open Sans" w:hAnsi="Open Sans" w:cs="Open Sans"/>
          <w:color w:val="000000"/>
        </w:rPr>
        <w:t>incremento</w:t>
      </w:r>
      <w:r w:rsidR="006D4516" w:rsidRPr="00753088">
        <w:rPr>
          <w:rFonts w:ascii="Open Sans" w:hAnsi="Open Sans" w:cs="Open Sans"/>
          <w:color w:val="000000"/>
        </w:rPr>
        <w:t xml:space="preserve"> más pronunciad</w:t>
      </w:r>
      <w:r w:rsidR="005739B8">
        <w:rPr>
          <w:rFonts w:ascii="Open Sans" w:hAnsi="Open Sans" w:cs="Open Sans"/>
          <w:color w:val="000000"/>
        </w:rPr>
        <w:t>o</w:t>
      </w:r>
      <w:r w:rsidR="006D4516" w:rsidRPr="00753088">
        <w:rPr>
          <w:rFonts w:ascii="Open Sans" w:hAnsi="Open Sans" w:cs="Open Sans"/>
          <w:color w:val="000000"/>
        </w:rPr>
        <w:t xml:space="preserve"> la experimenta </w:t>
      </w:r>
      <w:r w:rsidR="0094244F" w:rsidRPr="0094244F">
        <w:rPr>
          <w:rFonts w:ascii="Open Sans" w:hAnsi="Open Sans" w:cs="Open Sans"/>
          <w:color w:val="000000"/>
        </w:rPr>
        <w:t xml:space="preserve">Yuncler </w:t>
      </w:r>
      <w:r w:rsidR="00276F57">
        <w:rPr>
          <w:rFonts w:ascii="Open Sans" w:hAnsi="Open Sans" w:cs="Open Sans"/>
          <w:color w:val="000000"/>
        </w:rPr>
        <w:t>(</w:t>
      </w:r>
      <w:r w:rsidR="0094244F">
        <w:rPr>
          <w:rFonts w:ascii="Open Sans" w:hAnsi="Open Sans" w:cs="Open Sans"/>
          <w:color w:val="000000"/>
        </w:rPr>
        <w:t>22</w:t>
      </w:r>
      <w:r w:rsidR="00276F57" w:rsidRPr="00753088">
        <w:rPr>
          <w:rFonts w:ascii="Open Sans" w:hAnsi="Open Sans" w:cs="Open Sans"/>
          <w:color w:val="000000"/>
        </w:rPr>
        <w:t>%</w:t>
      </w:r>
      <w:r w:rsidR="00276F57">
        <w:rPr>
          <w:rFonts w:ascii="Open Sans" w:hAnsi="Open Sans" w:cs="Open Sans"/>
          <w:color w:val="000000"/>
        </w:rPr>
        <w:t xml:space="preserve">) </w:t>
      </w:r>
      <w:r w:rsidR="00B020B4">
        <w:rPr>
          <w:rFonts w:ascii="Open Sans" w:hAnsi="Open Sans" w:cs="Open Sans"/>
          <w:color w:val="000000"/>
        </w:rPr>
        <w:t>en Toledo</w:t>
      </w:r>
      <w:r w:rsidR="00276F57">
        <w:rPr>
          <w:rFonts w:ascii="Open Sans" w:hAnsi="Open Sans" w:cs="Open Sans"/>
          <w:color w:val="000000"/>
        </w:rPr>
        <w:t>,</w:t>
      </w:r>
      <w:r w:rsidR="006D4516" w:rsidRPr="008431EF">
        <w:rPr>
          <w:rFonts w:ascii="Open Sans" w:hAnsi="Open Sans" w:cs="Open Sans"/>
          <w:color w:val="000000"/>
        </w:rPr>
        <w:t xml:space="preserve"> </w:t>
      </w:r>
      <w:r w:rsidR="006D4516">
        <w:rPr>
          <w:rFonts w:ascii="Open Sans" w:hAnsi="Open Sans" w:cs="Open Sans"/>
          <w:color w:val="000000"/>
        </w:rPr>
        <w:t xml:space="preserve">seguida </w:t>
      </w:r>
      <w:r w:rsidR="00276F57">
        <w:rPr>
          <w:rFonts w:ascii="Open Sans" w:hAnsi="Open Sans" w:cs="Open Sans"/>
          <w:color w:val="000000"/>
        </w:rPr>
        <w:t xml:space="preserve">por </w:t>
      </w:r>
      <w:r w:rsidR="0094244F" w:rsidRPr="0094244F">
        <w:rPr>
          <w:rFonts w:ascii="Open Sans" w:hAnsi="Open Sans" w:cs="Open Sans"/>
          <w:color w:val="000000"/>
        </w:rPr>
        <w:t>Villanueva del Río</w:t>
      </w:r>
      <w:r w:rsidR="0094244F">
        <w:rPr>
          <w:rFonts w:ascii="Open Sans" w:hAnsi="Open Sans" w:cs="Open Sans"/>
          <w:color w:val="000000"/>
        </w:rPr>
        <w:t xml:space="preserve"> Segura </w:t>
      </w:r>
      <w:r w:rsidR="00276F57">
        <w:rPr>
          <w:rFonts w:ascii="Open Sans" w:hAnsi="Open Sans" w:cs="Open Sans"/>
          <w:color w:val="000000"/>
        </w:rPr>
        <w:t xml:space="preserve">en </w:t>
      </w:r>
      <w:r w:rsidR="0094244F">
        <w:rPr>
          <w:rFonts w:ascii="Open Sans" w:hAnsi="Open Sans" w:cs="Open Sans"/>
          <w:color w:val="000000"/>
        </w:rPr>
        <w:t>Murcia</w:t>
      </w:r>
      <w:r w:rsidR="00C774D9">
        <w:rPr>
          <w:rFonts w:ascii="Open Sans" w:hAnsi="Open Sans" w:cs="Open Sans"/>
          <w:color w:val="000000"/>
        </w:rPr>
        <w:t xml:space="preserve"> (</w:t>
      </w:r>
      <w:r w:rsidR="0094244F">
        <w:rPr>
          <w:rFonts w:ascii="Open Sans" w:hAnsi="Open Sans" w:cs="Open Sans"/>
          <w:color w:val="000000"/>
        </w:rPr>
        <w:t>12,1</w:t>
      </w:r>
      <w:r w:rsidR="00C774D9">
        <w:rPr>
          <w:rFonts w:ascii="Open Sans" w:hAnsi="Open Sans" w:cs="Open Sans"/>
          <w:color w:val="000000"/>
        </w:rPr>
        <w:t>%)</w:t>
      </w:r>
      <w:r w:rsidR="00276F57">
        <w:rPr>
          <w:rFonts w:ascii="Open Sans" w:hAnsi="Open Sans" w:cs="Open Sans"/>
          <w:color w:val="000000"/>
        </w:rPr>
        <w:t xml:space="preserve">. </w:t>
      </w:r>
    </w:p>
    <w:p w14:paraId="44E2F7E6" w14:textId="35CFDB87" w:rsidR="001B0D22" w:rsidRDefault="003D5C3A" w:rsidP="00D03EDB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D151E6">
        <w:rPr>
          <w:rFonts w:ascii="Open Sans" w:hAnsi="Open Sans" w:cs="Open Sans"/>
          <w:color w:val="000000"/>
        </w:rPr>
        <w:t>octubre</w:t>
      </w:r>
      <w:r>
        <w:rPr>
          <w:rFonts w:ascii="Open Sans" w:hAnsi="Open Sans" w:cs="Open Sans"/>
          <w:color w:val="000000"/>
        </w:rPr>
        <w:t xml:space="preserve">, vemos que solo </w:t>
      </w:r>
      <w:r w:rsidR="005739B8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municipio</w:t>
      </w:r>
      <w:r w:rsidR="005739B8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supera</w:t>
      </w:r>
      <w:r w:rsidR="005739B8">
        <w:rPr>
          <w:rFonts w:ascii="Open Sans" w:hAnsi="Open Sans" w:cs="Open Sans"/>
          <w:color w:val="000000"/>
        </w:rPr>
        <w:t>n</w:t>
      </w:r>
      <w:r>
        <w:rPr>
          <w:rFonts w:ascii="Open Sans" w:hAnsi="Open Sans" w:cs="Open Sans"/>
          <w:color w:val="000000"/>
        </w:rPr>
        <w:t xml:space="preserve"> la barrera de los </w:t>
      </w:r>
      <w:r w:rsidR="00B020B4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.000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r w:rsidR="005739B8">
        <w:rPr>
          <w:rFonts w:ascii="Open Sans" w:hAnsi="Open Sans" w:cs="Open Sans"/>
          <w:color w:val="000000"/>
        </w:rPr>
        <w:t>son</w:t>
      </w:r>
      <w:r>
        <w:rPr>
          <w:rFonts w:ascii="Open Sans" w:hAnsi="Open Sans" w:cs="Open Sans"/>
          <w:color w:val="000000"/>
        </w:rPr>
        <w:t xml:space="preserve"> </w:t>
      </w:r>
      <w:r w:rsidR="00B020B4" w:rsidRPr="00B020B4">
        <w:rPr>
          <w:rFonts w:ascii="Open Sans" w:hAnsi="Open Sans" w:cs="Open Sans"/>
          <w:color w:val="000000"/>
        </w:rPr>
        <w:t xml:space="preserve">Eivissa </w:t>
      </w:r>
      <w:r w:rsidR="005739B8">
        <w:rPr>
          <w:rFonts w:ascii="Open Sans" w:hAnsi="Open Sans" w:cs="Open Sans"/>
          <w:color w:val="000000"/>
        </w:rPr>
        <w:t>(</w:t>
      </w:r>
      <w:r w:rsidR="00B020B4">
        <w:rPr>
          <w:rFonts w:ascii="Open Sans" w:hAnsi="Open Sans" w:cs="Open Sans"/>
          <w:color w:val="000000"/>
        </w:rPr>
        <w:t>5.2</w:t>
      </w:r>
      <w:r w:rsidR="0094244F">
        <w:rPr>
          <w:rFonts w:ascii="Open Sans" w:hAnsi="Open Sans" w:cs="Open Sans"/>
          <w:color w:val="000000"/>
        </w:rPr>
        <w:t>6</w:t>
      </w:r>
      <w:r w:rsidR="00B020B4">
        <w:rPr>
          <w:rFonts w:ascii="Open Sans" w:hAnsi="Open Sans" w:cs="Open Sans"/>
          <w:color w:val="000000"/>
        </w:rPr>
        <w:t>2</w:t>
      </w:r>
      <w:r w:rsidR="00F708B0">
        <w:rPr>
          <w:rFonts w:ascii="Open Sans" w:hAnsi="Open Sans" w:cs="Open Sans"/>
          <w:color w:val="000000"/>
        </w:rPr>
        <w:t xml:space="preserve"> </w:t>
      </w:r>
      <w:r w:rsidR="00F708B0" w:rsidRPr="00C108A1">
        <w:rPr>
          <w:rFonts w:ascii="Open Sans" w:hAnsi="Open Sans" w:cs="Open Sans"/>
          <w:color w:val="000000"/>
        </w:rPr>
        <w:t>€/m</w:t>
      </w:r>
      <w:r w:rsidR="00F708B0" w:rsidRPr="00C108A1">
        <w:rPr>
          <w:rFonts w:ascii="Open Sans" w:hAnsi="Open Sans" w:cs="Open Sans"/>
          <w:color w:val="000000"/>
          <w:vertAlign w:val="superscript"/>
        </w:rPr>
        <w:t>2</w:t>
      </w:r>
      <w:r w:rsidR="005739B8">
        <w:rPr>
          <w:rFonts w:ascii="Open Sans" w:hAnsi="Open Sans" w:cs="Open Sans"/>
          <w:color w:val="000000"/>
        </w:rPr>
        <w:t xml:space="preserve">) y </w:t>
      </w:r>
      <w:r w:rsidR="00B020B4" w:rsidRPr="00B020B4">
        <w:rPr>
          <w:rFonts w:ascii="Open Sans" w:hAnsi="Open Sans" w:cs="Open Sans"/>
          <w:color w:val="000000"/>
        </w:rPr>
        <w:t xml:space="preserve">Donostia - San Sebastián </w:t>
      </w:r>
      <w:r>
        <w:rPr>
          <w:rFonts w:ascii="Open Sans" w:hAnsi="Open Sans" w:cs="Open Sans"/>
          <w:color w:val="000000"/>
        </w:rPr>
        <w:t>(</w:t>
      </w:r>
      <w:r w:rsidR="00B020B4">
        <w:rPr>
          <w:rFonts w:ascii="Open Sans" w:hAnsi="Open Sans" w:cs="Open Sans"/>
          <w:color w:val="000000"/>
        </w:rPr>
        <w:t>5.1</w:t>
      </w:r>
      <w:r w:rsidR="0094244F">
        <w:rPr>
          <w:rFonts w:ascii="Open Sans" w:hAnsi="Open Sans" w:cs="Open Sans"/>
          <w:color w:val="000000"/>
        </w:rPr>
        <w:t>92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</w:t>
      </w:r>
      <w:r w:rsidR="005739B8">
        <w:rPr>
          <w:rFonts w:ascii="Open Sans" w:hAnsi="Open Sans" w:cs="Open Sans"/>
          <w:color w:val="000000"/>
        </w:rPr>
        <w:t>.</w:t>
      </w:r>
    </w:p>
    <w:p w14:paraId="647CC802" w14:textId="5E38BA2A" w:rsidR="00B020B4" w:rsidRDefault="00B020B4" w:rsidP="00D03EDB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Ranking de los</w:t>
      </w:r>
      <w:r w:rsidR="0000572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diez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municipios con mayor variación </w:t>
      </w:r>
      <w:r w:rsidR="0000572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mensual de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España</w:t>
      </w:r>
    </w:p>
    <w:tbl>
      <w:tblPr>
        <w:tblStyle w:val="Tabladecuadrcula5oscura-nfasis11"/>
        <w:tblpPr w:leftFromText="141" w:rightFromText="141" w:vertAnchor="text" w:horzAnchor="margin" w:tblpX="-39" w:tblpY="137"/>
        <w:tblW w:w="9040" w:type="dxa"/>
        <w:tblLook w:val="04A0" w:firstRow="1" w:lastRow="0" w:firstColumn="1" w:lastColumn="0" w:noHBand="0" w:noVBand="1"/>
      </w:tblPr>
      <w:tblGrid>
        <w:gridCol w:w="1842"/>
        <w:gridCol w:w="2120"/>
        <w:gridCol w:w="1559"/>
        <w:gridCol w:w="1845"/>
        <w:gridCol w:w="1674"/>
      </w:tblGrid>
      <w:tr w:rsidR="00F92401" w:rsidRPr="009F6A15" w14:paraId="36F11AD0" w14:textId="77777777" w:rsidTr="00942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524D0A12" w14:textId="77777777" w:rsidR="00F92401" w:rsidRPr="00B020B4" w:rsidRDefault="00F92401" w:rsidP="00286A51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020B4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20" w:type="dxa"/>
            <w:vAlign w:val="center"/>
          </w:tcPr>
          <w:p w14:paraId="7088345F" w14:textId="0C9AF630" w:rsidR="00F92401" w:rsidRPr="009F6A15" w:rsidRDefault="00F92401" w:rsidP="00286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559" w:type="dxa"/>
            <w:vAlign w:val="center"/>
          </w:tcPr>
          <w:p w14:paraId="344E0691" w14:textId="7265C6EB" w:rsidR="00F92401" w:rsidRPr="009F6A15" w:rsidRDefault="00F92401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305EAB70" w14:textId="77777777" w:rsidR="00F92401" w:rsidRPr="009F6A15" w:rsidRDefault="00F92401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5" w:type="dxa"/>
            <w:vAlign w:val="center"/>
          </w:tcPr>
          <w:p w14:paraId="3AE3BB75" w14:textId="1817D34C" w:rsidR="00F92401" w:rsidRPr="009F6A15" w:rsidRDefault="00F92401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4D9B5431" w14:textId="77777777" w:rsidR="00F92401" w:rsidRPr="009F6A15" w:rsidRDefault="0031003E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interanual</w:t>
            </w:r>
            <w:r w:rsidR="00F92401"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674" w:type="dxa"/>
            <w:vAlign w:val="center"/>
          </w:tcPr>
          <w:p w14:paraId="5AF9A9BA" w14:textId="7E9D99E5" w:rsidR="00F92401" w:rsidRPr="009F6A15" w:rsidRDefault="0094244F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Octubre</w:t>
            </w:r>
            <w:r w:rsidR="00F92401"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="00F92401"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F92401" w:rsidRPr="009F6A15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="00F92401"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94244F" w:rsidRPr="009F6A15" w14:paraId="15FD155E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6529C6C1" w14:textId="780A43D4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120" w:type="dxa"/>
            <w:vAlign w:val="bottom"/>
          </w:tcPr>
          <w:p w14:paraId="0EBAD526" w14:textId="6FE004E1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Yuncler</w:t>
            </w:r>
          </w:p>
        </w:tc>
        <w:tc>
          <w:tcPr>
            <w:tcW w:w="1559" w:type="dxa"/>
            <w:vAlign w:val="bottom"/>
          </w:tcPr>
          <w:p w14:paraId="308FD006" w14:textId="1400DEEA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22,0 %</w:t>
            </w:r>
          </w:p>
        </w:tc>
        <w:tc>
          <w:tcPr>
            <w:tcW w:w="1845" w:type="dxa"/>
            <w:vAlign w:val="bottom"/>
          </w:tcPr>
          <w:p w14:paraId="182C3905" w14:textId="0F33F10E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6,9 %</w:t>
            </w:r>
          </w:p>
        </w:tc>
        <w:tc>
          <w:tcPr>
            <w:tcW w:w="1674" w:type="dxa"/>
            <w:vAlign w:val="bottom"/>
          </w:tcPr>
          <w:p w14:paraId="73942930" w14:textId="727067EE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919 €</w:t>
            </w:r>
          </w:p>
        </w:tc>
      </w:tr>
      <w:tr w:rsidR="0094244F" w:rsidRPr="009F6A15" w14:paraId="4B8F4173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2929859A" w14:textId="1DE8C85F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120" w:type="dxa"/>
            <w:vAlign w:val="bottom"/>
          </w:tcPr>
          <w:p w14:paraId="38F71F3E" w14:textId="028F48B9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Villanueva del Río Segura</w:t>
            </w:r>
          </w:p>
        </w:tc>
        <w:tc>
          <w:tcPr>
            <w:tcW w:w="1559" w:type="dxa"/>
            <w:vAlign w:val="bottom"/>
          </w:tcPr>
          <w:p w14:paraId="7B764D22" w14:textId="3B6590A1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12,1 %</w:t>
            </w:r>
          </w:p>
        </w:tc>
        <w:tc>
          <w:tcPr>
            <w:tcW w:w="1845" w:type="dxa"/>
            <w:vAlign w:val="bottom"/>
          </w:tcPr>
          <w:p w14:paraId="047A19BA" w14:textId="03F15BD6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5B399829" w14:textId="63BDD38A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1.272 €</w:t>
            </w:r>
          </w:p>
        </w:tc>
      </w:tr>
      <w:tr w:rsidR="0094244F" w:rsidRPr="009F6A15" w14:paraId="6BB35DEF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51CEA979" w14:textId="7B6630AB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20" w:type="dxa"/>
            <w:vAlign w:val="bottom"/>
          </w:tcPr>
          <w:p w14:paraId="004878DA" w14:textId="5739E129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Teulada</w:t>
            </w:r>
          </w:p>
        </w:tc>
        <w:tc>
          <w:tcPr>
            <w:tcW w:w="1559" w:type="dxa"/>
            <w:vAlign w:val="bottom"/>
          </w:tcPr>
          <w:p w14:paraId="7750FA44" w14:textId="4DA515BF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8,5 %</w:t>
            </w:r>
          </w:p>
        </w:tc>
        <w:tc>
          <w:tcPr>
            <w:tcW w:w="1845" w:type="dxa"/>
            <w:vAlign w:val="bottom"/>
          </w:tcPr>
          <w:p w14:paraId="789DEFF2" w14:textId="25C77763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19,1 %</w:t>
            </w:r>
          </w:p>
        </w:tc>
        <w:tc>
          <w:tcPr>
            <w:tcW w:w="1674" w:type="dxa"/>
            <w:vAlign w:val="bottom"/>
          </w:tcPr>
          <w:p w14:paraId="5E0B1F0F" w14:textId="57633CC4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1.560 €</w:t>
            </w:r>
          </w:p>
        </w:tc>
      </w:tr>
      <w:tr w:rsidR="0094244F" w:rsidRPr="009F6A15" w14:paraId="698DAEDE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5B2791B5" w14:textId="586ED72F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120" w:type="dxa"/>
            <w:vAlign w:val="bottom"/>
          </w:tcPr>
          <w:p w14:paraId="180DBE93" w14:textId="14BE0642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Mula</w:t>
            </w:r>
          </w:p>
        </w:tc>
        <w:tc>
          <w:tcPr>
            <w:tcW w:w="1559" w:type="dxa"/>
            <w:vAlign w:val="bottom"/>
          </w:tcPr>
          <w:p w14:paraId="6254BD81" w14:textId="43642CC3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8,5 %</w:t>
            </w:r>
          </w:p>
        </w:tc>
        <w:tc>
          <w:tcPr>
            <w:tcW w:w="1845" w:type="dxa"/>
            <w:vAlign w:val="bottom"/>
          </w:tcPr>
          <w:p w14:paraId="67F6EF3A" w14:textId="69130855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19,8 %</w:t>
            </w:r>
          </w:p>
        </w:tc>
        <w:tc>
          <w:tcPr>
            <w:tcW w:w="1674" w:type="dxa"/>
            <w:vAlign w:val="bottom"/>
          </w:tcPr>
          <w:p w14:paraId="07447D75" w14:textId="65FC7B88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782 €</w:t>
            </w:r>
          </w:p>
        </w:tc>
      </w:tr>
      <w:tr w:rsidR="0094244F" w:rsidRPr="009F6A15" w14:paraId="451A84D0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7B7A71C8" w14:textId="59B42C71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120" w:type="dxa"/>
            <w:vAlign w:val="bottom"/>
          </w:tcPr>
          <w:p w14:paraId="236BFE85" w14:textId="29833AE7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Bermeo</w:t>
            </w:r>
          </w:p>
        </w:tc>
        <w:tc>
          <w:tcPr>
            <w:tcW w:w="1559" w:type="dxa"/>
            <w:vAlign w:val="bottom"/>
          </w:tcPr>
          <w:p w14:paraId="010FE759" w14:textId="45829FA7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8,4 %</w:t>
            </w:r>
          </w:p>
        </w:tc>
        <w:tc>
          <w:tcPr>
            <w:tcW w:w="1845" w:type="dxa"/>
            <w:vAlign w:val="bottom"/>
          </w:tcPr>
          <w:p w14:paraId="5A2AE931" w14:textId="3AE0C63A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1674" w:type="dxa"/>
            <w:vAlign w:val="bottom"/>
          </w:tcPr>
          <w:p w14:paraId="3B40EEEB" w14:textId="26D34395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2.050 €</w:t>
            </w:r>
          </w:p>
        </w:tc>
      </w:tr>
      <w:tr w:rsidR="0094244F" w:rsidRPr="009F6A15" w14:paraId="5DBEF785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2565F86E" w14:textId="473765C9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120" w:type="dxa"/>
            <w:vAlign w:val="bottom"/>
          </w:tcPr>
          <w:p w14:paraId="53F857C5" w14:textId="06C8A1AA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Yuncos</w:t>
            </w:r>
          </w:p>
        </w:tc>
        <w:tc>
          <w:tcPr>
            <w:tcW w:w="1559" w:type="dxa"/>
            <w:vAlign w:val="bottom"/>
          </w:tcPr>
          <w:p w14:paraId="794C092A" w14:textId="0AB5597E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7,1 %</w:t>
            </w:r>
          </w:p>
        </w:tc>
        <w:tc>
          <w:tcPr>
            <w:tcW w:w="1845" w:type="dxa"/>
            <w:vAlign w:val="bottom"/>
          </w:tcPr>
          <w:p w14:paraId="75087FF9" w14:textId="5969180A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22,8 %</w:t>
            </w:r>
          </w:p>
        </w:tc>
        <w:tc>
          <w:tcPr>
            <w:tcW w:w="1674" w:type="dxa"/>
            <w:vAlign w:val="bottom"/>
          </w:tcPr>
          <w:p w14:paraId="62226D10" w14:textId="1EAAEA8A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1.211 €</w:t>
            </w:r>
          </w:p>
        </w:tc>
      </w:tr>
      <w:tr w:rsidR="0094244F" w:rsidRPr="009F6A15" w14:paraId="5A1CDC5D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022A9B10" w14:textId="356FC12D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20" w:type="dxa"/>
            <w:vAlign w:val="bottom"/>
          </w:tcPr>
          <w:p w14:paraId="378B5DF3" w14:textId="4BD8E852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Artés</w:t>
            </w:r>
            <w:proofErr w:type="spellEnd"/>
          </w:p>
        </w:tc>
        <w:tc>
          <w:tcPr>
            <w:tcW w:w="1559" w:type="dxa"/>
            <w:vAlign w:val="bottom"/>
          </w:tcPr>
          <w:p w14:paraId="78A00267" w14:textId="44878C74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7,0 %</w:t>
            </w:r>
          </w:p>
        </w:tc>
        <w:tc>
          <w:tcPr>
            <w:tcW w:w="1845" w:type="dxa"/>
            <w:vAlign w:val="bottom"/>
          </w:tcPr>
          <w:p w14:paraId="2D891311" w14:textId="480BFA98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7EAD5182" w14:textId="44E8BA79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1.169 €</w:t>
            </w:r>
          </w:p>
        </w:tc>
      </w:tr>
      <w:tr w:rsidR="0094244F" w:rsidRPr="009F6A15" w14:paraId="0764C7F0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203ECA9B" w14:textId="77708CC3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120" w:type="dxa"/>
            <w:vAlign w:val="bottom"/>
          </w:tcPr>
          <w:p w14:paraId="23EF6896" w14:textId="0CC3C4B8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Socuéllamos</w:t>
            </w:r>
          </w:p>
        </w:tc>
        <w:tc>
          <w:tcPr>
            <w:tcW w:w="1559" w:type="dxa"/>
            <w:vAlign w:val="bottom"/>
          </w:tcPr>
          <w:p w14:paraId="328C18E3" w14:textId="31ABC36E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7,0 %</w:t>
            </w:r>
          </w:p>
        </w:tc>
        <w:tc>
          <w:tcPr>
            <w:tcW w:w="1845" w:type="dxa"/>
            <w:vAlign w:val="bottom"/>
          </w:tcPr>
          <w:p w14:paraId="43A38080" w14:textId="1A1F5357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9,0 %</w:t>
            </w:r>
          </w:p>
        </w:tc>
        <w:tc>
          <w:tcPr>
            <w:tcW w:w="1674" w:type="dxa"/>
            <w:vAlign w:val="bottom"/>
          </w:tcPr>
          <w:p w14:paraId="728585A4" w14:textId="3EA114F7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753 €</w:t>
            </w:r>
          </w:p>
        </w:tc>
      </w:tr>
      <w:tr w:rsidR="0094244F" w:rsidRPr="009F6A15" w14:paraId="110F6A20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4056F045" w14:textId="3AC421C4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120" w:type="dxa"/>
            <w:vAlign w:val="bottom"/>
          </w:tcPr>
          <w:p w14:paraId="624C55BD" w14:textId="4C5E7F5E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Aller</w:t>
            </w:r>
          </w:p>
        </w:tc>
        <w:tc>
          <w:tcPr>
            <w:tcW w:w="1559" w:type="dxa"/>
            <w:vAlign w:val="bottom"/>
          </w:tcPr>
          <w:p w14:paraId="25822939" w14:textId="55064EEC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6,8 %</w:t>
            </w:r>
          </w:p>
        </w:tc>
        <w:tc>
          <w:tcPr>
            <w:tcW w:w="1845" w:type="dxa"/>
            <w:vAlign w:val="bottom"/>
          </w:tcPr>
          <w:p w14:paraId="0D744953" w14:textId="3F545255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412DB1EB" w14:textId="67BACAAA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1.000 €</w:t>
            </w:r>
          </w:p>
        </w:tc>
      </w:tr>
      <w:tr w:rsidR="0094244F" w:rsidRPr="009F6A15" w14:paraId="3ED07414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14:paraId="17671ABB" w14:textId="6EAC629B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120" w:type="dxa"/>
            <w:vAlign w:val="bottom"/>
          </w:tcPr>
          <w:p w14:paraId="697927E3" w14:textId="1CD27735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Massanassa</w:t>
            </w:r>
          </w:p>
        </w:tc>
        <w:tc>
          <w:tcPr>
            <w:tcW w:w="1559" w:type="dxa"/>
            <w:vAlign w:val="bottom"/>
          </w:tcPr>
          <w:p w14:paraId="67FC12E4" w14:textId="68A13710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6,1 %</w:t>
            </w:r>
          </w:p>
        </w:tc>
        <w:tc>
          <w:tcPr>
            <w:tcW w:w="1845" w:type="dxa"/>
            <w:vAlign w:val="bottom"/>
          </w:tcPr>
          <w:p w14:paraId="4C6DB674" w14:textId="6CEA7447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1674" w:type="dxa"/>
            <w:vAlign w:val="bottom"/>
          </w:tcPr>
          <w:p w14:paraId="27FD631F" w14:textId="3BC42B5C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1.072 €</w:t>
            </w:r>
          </w:p>
        </w:tc>
      </w:tr>
    </w:tbl>
    <w:p w14:paraId="4A2C086A" w14:textId="495A486A" w:rsidR="00A322DC" w:rsidRDefault="00A322DC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63390292" w14:textId="170A8DE2" w:rsidR="00A63337" w:rsidRDefault="00A63337" w:rsidP="00A63337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Ranking de los diez municipios con menor variación mensual de España</w:t>
      </w:r>
    </w:p>
    <w:tbl>
      <w:tblPr>
        <w:tblStyle w:val="Tabladecuadrcula5oscura-nfasis11"/>
        <w:tblpPr w:leftFromText="141" w:rightFromText="141" w:vertAnchor="text" w:horzAnchor="margin" w:tblpX="-39" w:tblpY="137"/>
        <w:tblW w:w="9040" w:type="dxa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1701"/>
        <w:gridCol w:w="1674"/>
      </w:tblGrid>
      <w:tr w:rsidR="00B020B4" w:rsidRPr="009F6A15" w14:paraId="07795EA5" w14:textId="77777777" w:rsidTr="00942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240CE5" w14:textId="77777777" w:rsidR="00B020B4" w:rsidRPr="00B020B4" w:rsidRDefault="00B020B4" w:rsidP="00286A51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020B4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7B0F99C2" w14:textId="77777777" w:rsidR="00B020B4" w:rsidRPr="009F6A15" w:rsidRDefault="00B020B4" w:rsidP="00286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2" w:type="dxa"/>
            <w:vAlign w:val="center"/>
          </w:tcPr>
          <w:p w14:paraId="208AAF40" w14:textId="77777777" w:rsidR="00B020B4" w:rsidRPr="009F6A15" w:rsidRDefault="00B020B4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0371E2D3" w14:textId="77777777" w:rsidR="00B020B4" w:rsidRPr="009F6A15" w:rsidRDefault="00B020B4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  <w:vAlign w:val="center"/>
          </w:tcPr>
          <w:p w14:paraId="43177173" w14:textId="77777777" w:rsidR="00B020B4" w:rsidRPr="009F6A15" w:rsidRDefault="00B020B4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568167A" w14:textId="77777777" w:rsidR="00B020B4" w:rsidRPr="009F6A15" w:rsidRDefault="00B020B4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674" w:type="dxa"/>
            <w:vAlign w:val="center"/>
          </w:tcPr>
          <w:p w14:paraId="35332E06" w14:textId="0CC2A61D" w:rsidR="00B020B4" w:rsidRPr="009F6A15" w:rsidRDefault="0094244F" w:rsidP="00286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Octubre</w:t>
            </w:r>
            <w:r w:rsidR="00B020B4"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="00B020B4"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B020B4" w:rsidRPr="009F6A15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="00B020B4"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94244F" w:rsidRPr="009F6A15" w14:paraId="61E26E8B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63097D6" w14:textId="2214769D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213DD9EA" w14:textId="40A97907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El Álamo</w:t>
            </w:r>
          </w:p>
        </w:tc>
        <w:tc>
          <w:tcPr>
            <w:tcW w:w="1842" w:type="dxa"/>
            <w:vAlign w:val="bottom"/>
          </w:tcPr>
          <w:p w14:paraId="5CDDB26F" w14:textId="4CD81AE1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-16,8 %</w:t>
            </w:r>
          </w:p>
        </w:tc>
        <w:tc>
          <w:tcPr>
            <w:tcW w:w="1701" w:type="dxa"/>
            <w:vAlign w:val="bottom"/>
          </w:tcPr>
          <w:p w14:paraId="401330A7" w14:textId="2E3AF65E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3B3E58D3" w14:textId="05C9E9C9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2.289 €</w:t>
            </w:r>
          </w:p>
        </w:tc>
      </w:tr>
      <w:tr w:rsidR="0094244F" w:rsidRPr="009F6A15" w14:paraId="0FB3C069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6B7A6CF" w14:textId="28C83AC0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0E8724A6" w14:textId="431AB417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Olías del Rey</w:t>
            </w:r>
          </w:p>
        </w:tc>
        <w:tc>
          <w:tcPr>
            <w:tcW w:w="1842" w:type="dxa"/>
            <w:vAlign w:val="bottom"/>
          </w:tcPr>
          <w:p w14:paraId="7195B8C9" w14:textId="4D9E9FC7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-14,8 %</w:t>
            </w:r>
          </w:p>
        </w:tc>
        <w:tc>
          <w:tcPr>
            <w:tcW w:w="1701" w:type="dxa"/>
            <w:vAlign w:val="bottom"/>
          </w:tcPr>
          <w:p w14:paraId="17DEF7F9" w14:textId="7C44C5D0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5FDBD629" w14:textId="46814AAA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661 €</w:t>
            </w:r>
          </w:p>
        </w:tc>
      </w:tr>
      <w:tr w:rsidR="0094244F" w:rsidRPr="009F6A15" w14:paraId="1F3D0879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DE923A1" w14:textId="0E87DB50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7408CD1F" w14:textId="38E6938C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Mengíbar</w:t>
            </w:r>
          </w:p>
        </w:tc>
        <w:tc>
          <w:tcPr>
            <w:tcW w:w="1842" w:type="dxa"/>
            <w:vAlign w:val="bottom"/>
          </w:tcPr>
          <w:p w14:paraId="10B2255C" w14:textId="5CB6A98D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-10,8 %</w:t>
            </w:r>
          </w:p>
        </w:tc>
        <w:tc>
          <w:tcPr>
            <w:tcW w:w="1701" w:type="dxa"/>
            <w:vAlign w:val="bottom"/>
          </w:tcPr>
          <w:p w14:paraId="1D500115" w14:textId="3F2F539B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2146411F" w14:textId="2E58D6D1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676 €</w:t>
            </w:r>
          </w:p>
        </w:tc>
      </w:tr>
      <w:tr w:rsidR="0094244F" w:rsidRPr="009F6A15" w14:paraId="39E53E51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037AC501" w14:textId="0C86413A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17E46FF0" w14:textId="1000023A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L'Olleria</w:t>
            </w:r>
            <w:proofErr w:type="spellEnd"/>
          </w:p>
        </w:tc>
        <w:tc>
          <w:tcPr>
            <w:tcW w:w="1842" w:type="dxa"/>
            <w:vAlign w:val="bottom"/>
          </w:tcPr>
          <w:p w14:paraId="31A702FC" w14:textId="4A3C01FF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-10,1 %</w:t>
            </w:r>
          </w:p>
        </w:tc>
        <w:tc>
          <w:tcPr>
            <w:tcW w:w="1701" w:type="dxa"/>
            <w:vAlign w:val="bottom"/>
          </w:tcPr>
          <w:p w14:paraId="6F2A4B3F" w14:textId="65337B02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44959796" w14:textId="276DAE64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579 €</w:t>
            </w:r>
          </w:p>
        </w:tc>
      </w:tr>
      <w:tr w:rsidR="0094244F" w:rsidRPr="009F6A15" w14:paraId="0508D671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A9487B0" w14:textId="301C2CDF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1F2631BF" w14:textId="3CC91E3C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Dolores</w:t>
            </w:r>
          </w:p>
        </w:tc>
        <w:tc>
          <w:tcPr>
            <w:tcW w:w="1842" w:type="dxa"/>
            <w:vAlign w:val="bottom"/>
          </w:tcPr>
          <w:p w14:paraId="174F38D1" w14:textId="2282426A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-7,9 %</w:t>
            </w:r>
          </w:p>
        </w:tc>
        <w:tc>
          <w:tcPr>
            <w:tcW w:w="1701" w:type="dxa"/>
            <w:vAlign w:val="bottom"/>
          </w:tcPr>
          <w:p w14:paraId="554367E4" w14:textId="358FC9C1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1674" w:type="dxa"/>
            <w:vAlign w:val="bottom"/>
          </w:tcPr>
          <w:p w14:paraId="15F577FD" w14:textId="562303D1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702 €</w:t>
            </w:r>
          </w:p>
        </w:tc>
      </w:tr>
      <w:tr w:rsidR="0094244F" w:rsidRPr="009F6A15" w14:paraId="0560F812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3F176300" w14:textId="4557FB8B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Asturias</w:t>
            </w:r>
          </w:p>
        </w:tc>
        <w:tc>
          <w:tcPr>
            <w:tcW w:w="2268" w:type="dxa"/>
            <w:vAlign w:val="bottom"/>
          </w:tcPr>
          <w:p w14:paraId="7F3DC872" w14:textId="235EA8F7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Mieres (Asturias)</w:t>
            </w:r>
          </w:p>
        </w:tc>
        <w:tc>
          <w:tcPr>
            <w:tcW w:w="1842" w:type="dxa"/>
            <w:vAlign w:val="bottom"/>
          </w:tcPr>
          <w:p w14:paraId="003FA844" w14:textId="5872C97C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-7,6 %</w:t>
            </w:r>
          </w:p>
        </w:tc>
        <w:tc>
          <w:tcPr>
            <w:tcW w:w="1701" w:type="dxa"/>
            <w:vAlign w:val="bottom"/>
          </w:tcPr>
          <w:p w14:paraId="2526ED14" w14:textId="49164A41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674" w:type="dxa"/>
            <w:vAlign w:val="bottom"/>
          </w:tcPr>
          <w:p w14:paraId="6161F0D5" w14:textId="44991958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1.172 €</w:t>
            </w:r>
          </w:p>
        </w:tc>
      </w:tr>
      <w:tr w:rsidR="0094244F" w:rsidRPr="009F6A15" w14:paraId="48071087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4197219" w14:textId="60067F20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0F3B25B1" w14:textId="054367EF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La Bisbal d'Empordà</w:t>
            </w:r>
          </w:p>
        </w:tc>
        <w:tc>
          <w:tcPr>
            <w:tcW w:w="1842" w:type="dxa"/>
            <w:vAlign w:val="bottom"/>
          </w:tcPr>
          <w:p w14:paraId="6B21AD79" w14:textId="5B9F94A3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-7,2 %</w:t>
            </w:r>
          </w:p>
        </w:tc>
        <w:tc>
          <w:tcPr>
            <w:tcW w:w="1701" w:type="dxa"/>
            <w:vAlign w:val="bottom"/>
          </w:tcPr>
          <w:p w14:paraId="0608E150" w14:textId="2E0BDA3D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7,6 %</w:t>
            </w:r>
          </w:p>
        </w:tc>
        <w:tc>
          <w:tcPr>
            <w:tcW w:w="1674" w:type="dxa"/>
            <w:vAlign w:val="bottom"/>
          </w:tcPr>
          <w:p w14:paraId="1DB87256" w14:textId="5ABDA716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1.233 €</w:t>
            </w:r>
          </w:p>
        </w:tc>
      </w:tr>
      <w:tr w:rsidR="0094244F" w:rsidRPr="009F6A15" w14:paraId="56C9FACE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211E93A" w14:textId="6CA07625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142D3C47" w14:textId="7820E46A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Arévalo</w:t>
            </w:r>
          </w:p>
        </w:tc>
        <w:tc>
          <w:tcPr>
            <w:tcW w:w="1842" w:type="dxa"/>
            <w:vAlign w:val="bottom"/>
          </w:tcPr>
          <w:p w14:paraId="266E19FB" w14:textId="438DFB35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-7,1 %</w:t>
            </w:r>
          </w:p>
        </w:tc>
        <w:tc>
          <w:tcPr>
            <w:tcW w:w="1701" w:type="dxa"/>
            <w:vAlign w:val="bottom"/>
          </w:tcPr>
          <w:p w14:paraId="68E76FC6" w14:textId="2755D5BE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-9,3 %</w:t>
            </w:r>
          </w:p>
        </w:tc>
        <w:tc>
          <w:tcPr>
            <w:tcW w:w="1674" w:type="dxa"/>
            <w:vAlign w:val="bottom"/>
          </w:tcPr>
          <w:p w14:paraId="11B7E49C" w14:textId="3475CDA0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829 €</w:t>
            </w:r>
          </w:p>
        </w:tc>
      </w:tr>
      <w:tr w:rsidR="0094244F" w:rsidRPr="009F6A15" w14:paraId="4D167A6A" w14:textId="77777777" w:rsidTr="0094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DA78B47" w14:textId="75254CC1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3F96DF7C" w14:textId="682B0F7B" w:rsidR="0094244F" w:rsidRPr="0094244F" w:rsidRDefault="0094244F" w:rsidP="0094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Mollina</w:t>
            </w:r>
          </w:p>
        </w:tc>
        <w:tc>
          <w:tcPr>
            <w:tcW w:w="1842" w:type="dxa"/>
            <w:vAlign w:val="bottom"/>
          </w:tcPr>
          <w:p w14:paraId="1A0876D5" w14:textId="41817654" w:rsidR="0094244F" w:rsidRPr="00B020B4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-7,1 %</w:t>
            </w:r>
          </w:p>
        </w:tc>
        <w:tc>
          <w:tcPr>
            <w:tcW w:w="1701" w:type="dxa"/>
            <w:vAlign w:val="bottom"/>
          </w:tcPr>
          <w:p w14:paraId="51C39A9A" w14:textId="4493E390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74" w:type="dxa"/>
            <w:vAlign w:val="bottom"/>
          </w:tcPr>
          <w:p w14:paraId="580EDBE3" w14:textId="0A11D909" w:rsidR="0094244F" w:rsidRPr="009F6A15" w:rsidRDefault="0094244F" w:rsidP="00942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964 €</w:t>
            </w:r>
          </w:p>
        </w:tc>
      </w:tr>
      <w:tr w:rsidR="0094244F" w:rsidRPr="009F6A15" w14:paraId="00886FE6" w14:textId="77777777" w:rsidTr="009424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263245F" w14:textId="61ECD45F" w:rsidR="0094244F" w:rsidRPr="0094244F" w:rsidRDefault="0094244F" w:rsidP="0094244F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607757FB" w14:textId="641878EC" w:rsidR="0094244F" w:rsidRPr="0094244F" w:rsidRDefault="0094244F" w:rsidP="0094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4244F">
              <w:rPr>
                <w:rFonts w:ascii="Open Sans" w:hAnsi="Open Sans" w:cs="Open Sans"/>
                <w:color w:val="000000"/>
                <w:sz w:val="22"/>
                <w:szCs w:val="22"/>
              </w:rPr>
              <w:t>Segorbe</w:t>
            </w:r>
          </w:p>
        </w:tc>
        <w:tc>
          <w:tcPr>
            <w:tcW w:w="1842" w:type="dxa"/>
            <w:vAlign w:val="bottom"/>
          </w:tcPr>
          <w:p w14:paraId="5D77219B" w14:textId="7463B472" w:rsidR="0094244F" w:rsidRPr="00B020B4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-7,0 %</w:t>
            </w:r>
          </w:p>
        </w:tc>
        <w:tc>
          <w:tcPr>
            <w:tcW w:w="1701" w:type="dxa"/>
            <w:vAlign w:val="bottom"/>
          </w:tcPr>
          <w:p w14:paraId="3E5126F4" w14:textId="3218254A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-17,2 %</w:t>
            </w:r>
          </w:p>
        </w:tc>
        <w:tc>
          <w:tcPr>
            <w:tcW w:w="1674" w:type="dxa"/>
            <w:vAlign w:val="bottom"/>
          </w:tcPr>
          <w:p w14:paraId="4A502AD8" w14:textId="03243877" w:rsidR="0094244F" w:rsidRPr="009F6A15" w:rsidRDefault="0094244F" w:rsidP="00942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858 €</w:t>
            </w:r>
          </w:p>
        </w:tc>
      </w:tr>
    </w:tbl>
    <w:p w14:paraId="2798EA6B" w14:textId="74D64E1C" w:rsidR="00B020B4" w:rsidRDefault="00B020B4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20EDBBAA" w14:textId="77777777" w:rsidR="00A63337" w:rsidRDefault="00A63337" w:rsidP="00A63337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Ranking de los diez municipios más caros de España</w:t>
      </w:r>
    </w:p>
    <w:tbl>
      <w:tblPr>
        <w:tblStyle w:val="Tabladecuadrcula5oscura-nfasis11"/>
        <w:tblpPr w:leftFromText="141" w:rightFromText="141" w:vertAnchor="text" w:horzAnchor="margin" w:tblpX="-39" w:tblpY="137"/>
        <w:tblW w:w="9208" w:type="dxa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1842"/>
        <w:gridCol w:w="1701"/>
      </w:tblGrid>
      <w:tr w:rsidR="00A63337" w:rsidRPr="009F6A15" w14:paraId="13166F88" w14:textId="77777777" w:rsidTr="00A63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B451A5C" w14:textId="77777777" w:rsidR="00A63337" w:rsidRPr="00B020B4" w:rsidRDefault="00A63337" w:rsidP="00A63337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020B4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05111EB5" w14:textId="77777777" w:rsidR="00A63337" w:rsidRPr="009F6A15" w:rsidRDefault="00A63337" w:rsidP="00A63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2" w:type="dxa"/>
            <w:vAlign w:val="center"/>
          </w:tcPr>
          <w:p w14:paraId="654E6218" w14:textId="5C52717B" w:rsidR="00A63337" w:rsidRPr="009F6A15" w:rsidRDefault="00A63337" w:rsidP="00A63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Octubre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9F6A15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  <w:tc>
          <w:tcPr>
            <w:tcW w:w="1842" w:type="dxa"/>
            <w:vAlign w:val="center"/>
          </w:tcPr>
          <w:p w14:paraId="7CD3ACB7" w14:textId="6EBD0AA6" w:rsidR="00A63337" w:rsidRPr="009F6A15" w:rsidRDefault="00A63337" w:rsidP="00A63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5F95D3B4" w14:textId="77777777" w:rsidR="00A63337" w:rsidRPr="009F6A15" w:rsidRDefault="00A63337" w:rsidP="00A63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  <w:vAlign w:val="center"/>
          </w:tcPr>
          <w:p w14:paraId="11E77789" w14:textId="29DD12F8" w:rsidR="00A63337" w:rsidRPr="009F6A15" w:rsidRDefault="00A63337" w:rsidP="00A63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7E17FC2" w14:textId="77777777" w:rsidR="00A63337" w:rsidRPr="009F6A15" w:rsidRDefault="00A63337" w:rsidP="00A63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</w:tr>
      <w:tr w:rsidR="00A63337" w:rsidRPr="009F6A15" w14:paraId="5CAD0A86" w14:textId="77777777" w:rsidTr="00A6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EC16C73" w14:textId="27E030EA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3D6A72E3" w14:textId="36D615E6" w:rsidR="00A63337" w:rsidRP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Eivissa</w:t>
            </w:r>
          </w:p>
        </w:tc>
        <w:tc>
          <w:tcPr>
            <w:tcW w:w="1842" w:type="dxa"/>
            <w:vAlign w:val="bottom"/>
          </w:tcPr>
          <w:p w14:paraId="6AFA7871" w14:textId="2D32CC76" w:rsid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5.262 € </w:t>
            </w:r>
          </w:p>
        </w:tc>
        <w:tc>
          <w:tcPr>
            <w:tcW w:w="1842" w:type="dxa"/>
            <w:vAlign w:val="bottom"/>
          </w:tcPr>
          <w:p w14:paraId="37C632A7" w14:textId="2BA62B31" w:rsidR="00A63337" w:rsidRPr="00B020B4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  <w:vAlign w:val="bottom"/>
          </w:tcPr>
          <w:p w14:paraId="4991EF62" w14:textId="75435FED" w:rsidR="00A63337" w:rsidRPr="009F6A15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4,1 %</w:t>
            </w:r>
          </w:p>
        </w:tc>
      </w:tr>
      <w:tr w:rsidR="00A63337" w:rsidRPr="009F6A15" w14:paraId="2C9AC06C" w14:textId="77777777" w:rsidTr="00A633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57996CF" w14:textId="462692AB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549B8520" w14:textId="295CAFBD" w:rsidR="00A63337" w:rsidRP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Donostia - San Sebastián </w:t>
            </w:r>
          </w:p>
        </w:tc>
        <w:tc>
          <w:tcPr>
            <w:tcW w:w="1842" w:type="dxa"/>
            <w:vAlign w:val="bottom"/>
          </w:tcPr>
          <w:p w14:paraId="565D699F" w14:textId="5C1D0BF7" w:rsid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5.192 € </w:t>
            </w:r>
          </w:p>
        </w:tc>
        <w:tc>
          <w:tcPr>
            <w:tcW w:w="1842" w:type="dxa"/>
            <w:vAlign w:val="bottom"/>
          </w:tcPr>
          <w:p w14:paraId="6D4EF543" w14:textId="5C98B799" w:rsidR="00A63337" w:rsidRPr="00B020B4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  <w:vAlign w:val="bottom"/>
          </w:tcPr>
          <w:p w14:paraId="092406FA" w14:textId="431ED59B" w:rsidR="00A63337" w:rsidRPr="009F6A15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</w:tr>
      <w:tr w:rsidR="00A63337" w:rsidRPr="009F6A15" w14:paraId="37C2E706" w14:textId="77777777" w:rsidTr="00A6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7D4C4BA" w14:textId="0DD78033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488BF713" w14:textId="712E2DC3" w:rsidR="00A63337" w:rsidRP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Zarautz</w:t>
            </w:r>
          </w:p>
        </w:tc>
        <w:tc>
          <w:tcPr>
            <w:tcW w:w="1842" w:type="dxa"/>
            <w:vAlign w:val="bottom"/>
          </w:tcPr>
          <w:p w14:paraId="051E19D6" w14:textId="3137C006" w:rsid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4.939 € </w:t>
            </w:r>
          </w:p>
        </w:tc>
        <w:tc>
          <w:tcPr>
            <w:tcW w:w="1842" w:type="dxa"/>
            <w:vAlign w:val="bottom"/>
          </w:tcPr>
          <w:p w14:paraId="3C927622" w14:textId="06517A28" w:rsidR="00A63337" w:rsidRPr="00B020B4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701" w:type="dxa"/>
            <w:vAlign w:val="bottom"/>
          </w:tcPr>
          <w:p w14:paraId="59CAD536" w14:textId="5B5FA61C" w:rsidR="00A63337" w:rsidRPr="009F6A15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9,8 %</w:t>
            </w:r>
          </w:p>
        </w:tc>
      </w:tr>
      <w:tr w:rsidR="00A63337" w:rsidRPr="009F6A15" w14:paraId="24E09996" w14:textId="77777777" w:rsidTr="00A633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B259224" w14:textId="42954181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7B645B6C" w14:textId="31F3BFEB" w:rsidR="00A63337" w:rsidRP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Santa Eulària des </w:t>
            </w:r>
            <w:proofErr w:type="spellStart"/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842" w:type="dxa"/>
            <w:vAlign w:val="bottom"/>
          </w:tcPr>
          <w:p w14:paraId="0667E898" w14:textId="323182C6" w:rsid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4.463 € </w:t>
            </w:r>
          </w:p>
        </w:tc>
        <w:tc>
          <w:tcPr>
            <w:tcW w:w="1842" w:type="dxa"/>
            <w:vAlign w:val="bottom"/>
          </w:tcPr>
          <w:p w14:paraId="54143119" w14:textId="3C14472C" w:rsidR="00A63337" w:rsidRPr="00B020B4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  <w:vAlign w:val="bottom"/>
          </w:tcPr>
          <w:p w14:paraId="25AC7775" w14:textId="6FCC8E2B" w:rsidR="00A63337" w:rsidRPr="009F6A15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12,4 %</w:t>
            </w:r>
          </w:p>
        </w:tc>
      </w:tr>
      <w:tr w:rsidR="00A63337" w:rsidRPr="009F6A15" w14:paraId="5D6C0AB0" w14:textId="77777777" w:rsidTr="00A6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770E8A8" w14:textId="4C49C3B8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219A54B8" w14:textId="50F8DFA9" w:rsidR="00A63337" w:rsidRP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Barcelona Capital</w:t>
            </w:r>
          </w:p>
        </w:tc>
        <w:tc>
          <w:tcPr>
            <w:tcW w:w="1842" w:type="dxa"/>
            <w:vAlign w:val="bottom"/>
          </w:tcPr>
          <w:p w14:paraId="105D3FD7" w14:textId="116007D1" w:rsid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4.437 € </w:t>
            </w:r>
          </w:p>
        </w:tc>
        <w:tc>
          <w:tcPr>
            <w:tcW w:w="1842" w:type="dxa"/>
            <w:vAlign w:val="bottom"/>
          </w:tcPr>
          <w:p w14:paraId="38B0C899" w14:textId="482E9125" w:rsidR="00A63337" w:rsidRPr="00B020B4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710C606F" w14:textId="6AFEE7B1" w:rsidR="00A63337" w:rsidRPr="009F6A15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</w:tr>
      <w:tr w:rsidR="00A63337" w:rsidRPr="009F6A15" w14:paraId="35E4365F" w14:textId="77777777" w:rsidTr="00A633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4E2DFE7" w14:textId="52C08A13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5EB462DA" w14:textId="582C5C25" w:rsidR="00A63337" w:rsidRP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Hondarribia</w:t>
            </w:r>
          </w:p>
        </w:tc>
        <w:tc>
          <w:tcPr>
            <w:tcW w:w="1842" w:type="dxa"/>
            <w:vAlign w:val="bottom"/>
          </w:tcPr>
          <w:p w14:paraId="5851ED51" w14:textId="61D1D666" w:rsid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4.332 € </w:t>
            </w:r>
          </w:p>
        </w:tc>
        <w:tc>
          <w:tcPr>
            <w:tcW w:w="1842" w:type="dxa"/>
            <w:vAlign w:val="bottom"/>
          </w:tcPr>
          <w:p w14:paraId="49413F67" w14:textId="07B07AA6" w:rsidR="00A63337" w:rsidRPr="00B020B4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701" w:type="dxa"/>
            <w:vAlign w:val="bottom"/>
          </w:tcPr>
          <w:p w14:paraId="672A3612" w14:textId="62DAF722" w:rsidR="00A63337" w:rsidRPr="009F6A15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5,1 %</w:t>
            </w:r>
          </w:p>
        </w:tc>
      </w:tr>
      <w:tr w:rsidR="00A63337" w:rsidRPr="009F6A15" w14:paraId="3D63E173" w14:textId="77777777" w:rsidTr="00A6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0F06B374" w14:textId="4B703E39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F1F33EC" w14:textId="7AAE42A1" w:rsidR="00A63337" w:rsidRP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Sant Cugat del Vallès</w:t>
            </w:r>
          </w:p>
        </w:tc>
        <w:tc>
          <w:tcPr>
            <w:tcW w:w="1842" w:type="dxa"/>
            <w:vAlign w:val="bottom"/>
          </w:tcPr>
          <w:p w14:paraId="4FC5C338" w14:textId="2A479CEA" w:rsid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4.296 € </w:t>
            </w:r>
          </w:p>
        </w:tc>
        <w:tc>
          <w:tcPr>
            <w:tcW w:w="1842" w:type="dxa"/>
            <w:vAlign w:val="bottom"/>
          </w:tcPr>
          <w:p w14:paraId="3B17A2DA" w14:textId="09165E48" w:rsidR="00A63337" w:rsidRPr="00B020B4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701" w:type="dxa"/>
            <w:vAlign w:val="bottom"/>
          </w:tcPr>
          <w:p w14:paraId="14CF4EED" w14:textId="35628459" w:rsidR="00A63337" w:rsidRPr="009F6A15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5,2 %</w:t>
            </w:r>
          </w:p>
        </w:tc>
      </w:tr>
      <w:tr w:rsidR="00A63337" w:rsidRPr="009F6A15" w14:paraId="388DA85D" w14:textId="77777777" w:rsidTr="00A633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3BCCC355" w14:textId="328B0311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396E6374" w14:textId="42855DE6" w:rsidR="00A63337" w:rsidRP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Sant Josep de </w:t>
            </w:r>
            <w:proofErr w:type="spellStart"/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sa</w:t>
            </w:r>
            <w:proofErr w:type="spellEnd"/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Talaia</w:t>
            </w:r>
          </w:p>
        </w:tc>
        <w:tc>
          <w:tcPr>
            <w:tcW w:w="1842" w:type="dxa"/>
            <w:vAlign w:val="bottom"/>
          </w:tcPr>
          <w:p w14:paraId="3B41E678" w14:textId="74658D1E" w:rsid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4.278 € </w:t>
            </w:r>
          </w:p>
        </w:tc>
        <w:tc>
          <w:tcPr>
            <w:tcW w:w="1842" w:type="dxa"/>
            <w:vAlign w:val="bottom"/>
          </w:tcPr>
          <w:p w14:paraId="5AEA2F3B" w14:textId="15B95632" w:rsidR="00A63337" w:rsidRPr="00B020B4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701" w:type="dxa"/>
            <w:vAlign w:val="bottom"/>
          </w:tcPr>
          <w:p w14:paraId="6522DF52" w14:textId="01B78ABB" w:rsidR="00A63337" w:rsidRPr="009F6A15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0,0 %</w:t>
            </w:r>
          </w:p>
        </w:tc>
      </w:tr>
      <w:tr w:rsidR="00A63337" w:rsidRPr="009F6A15" w14:paraId="6FD95176" w14:textId="77777777" w:rsidTr="00A6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D80DA2B" w14:textId="12E29B30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433E6A0E" w14:textId="2C3D36EE" w:rsidR="00A63337" w:rsidRP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1842" w:type="dxa"/>
            <w:vAlign w:val="bottom"/>
          </w:tcPr>
          <w:p w14:paraId="4E8081C2" w14:textId="555DE82D" w:rsidR="00A63337" w:rsidRDefault="00A63337" w:rsidP="00A6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4.171 € </w:t>
            </w:r>
          </w:p>
        </w:tc>
        <w:tc>
          <w:tcPr>
            <w:tcW w:w="1842" w:type="dxa"/>
            <w:vAlign w:val="bottom"/>
          </w:tcPr>
          <w:p w14:paraId="4C776B09" w14:textId="4C1EAA9C" w:rsidR="00A63337" w:rsidRPr="00B020B4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701" w:type="dxa"/>
            <w:vAlign w:val="bottom"/>
          </w:tcPr>
          <w:p w14:paraId="1C520AD8" w14:textId="16BCF0C8" w:rsidR="00A63337" w:rsidRPr="009F6A15" w:rsidRDefault="00A63337" w:rsidP="00A6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</w:tr>
      <w:tr w:rsidR="00A63337" w:rsidRPr="009F6A15" w14:paraId="7B65DD36" w14:textId="77777777" w:rsidTr="00A6333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F17127A" w14:textId="62DC7C92" w:rsidR="00A63337" w:rsidRPr="00A63337" w:rsidRDefault="00A63337" w:rsidP="00A6333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332CC0D7" w14:textId="0AEBC213" w:rsidR="00A63337" w:rsidRP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63337">
              <w:rPr>
                <w:rFonts w:ascii="Open Sans" w:hAnsi="Open Sans" w:cs="Open Sans"/>
                <w:color w:val="000000"/>
                <w:sz w:val="22"/>
                <w:szCs w:val="22"/>
              </w:rPr>
              <w:t>Calvià</w:t>
            </w:r>
          </w:p>
        </w:tc>
        <w:tc>
          <w:tcPr>
            <w:tcW w:w="1842" w:type="dxa"/>
            <w:vAlign w:val="bottom"/>
          </w:tcPr>
          <w:p w14:paraId="72E2C114" w14:textId="366398DF" w:rsidR="00A63337" w:rsidRDefault="00A63337" w:rsidP="00A6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3.929 € </w:t>
            </w:r>
          </w:p>
        </w:tc>
        <w:tc>
          <w:tcPr>
            <w:tcW w:w="1842" w:type="dxa"/>
            <w:vAlign w:val="bottom"/>
          </w:tcPr>
          <w:p w14:paraId="56EECEF2" w14:textId="78C433CD" w:rsidR="00A63337" w:rsidRPr="00B020B4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  <w:vAlign w:val="bottom"/>
          </w:tcPr>
          <w:p w14:paraId="228607C3" w14:textId="2E0BF89E" w:rsidR="00A63337" w:rsidRPr="009F6A15" w:rsidRDefault="00A63337" w:rsidP="00A63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</w:tr>
    </w:tbl>
    <w:p w14:paraId="1A275D12" w14:textId="77777777" w:rsidR="008507F7" w:rsidRDefault="008507F7" w:rsidP="008507F7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6F20C4EB" w14:textId="1D2B1DEA" w:rsidR="008507F7" w:rsidRDefault="008507F7" w:rsidP="008507F7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Ranking de los diez municipios más baratos de España</w:t>
      </w:r>
    </w:p>
    <w:tbl>
      <w:tblPr>
        <w:tblStyle w:val="Tabladecuadrcula5oscura-nfasis11"/>
        <w:tblpPr w:leftFromText="141" w:rightFromText="141" w:vertAnchor="text" w:horzAnchor="margin" w:tblpX="-39" w:tblpY="137"/>
        <w:tblW w:w="9208" w:type="dxa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1842"/>
        <w:gridCol w:w="1701"/>
      </w:tblGrid>
      <w:tr w:rsidR="008507F7" w:rsidRPr="009F6A15" w14:paraId="4B99C723" w14:textId="77777777" w:rsidTr="00845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72F4B34" w14:textId="77777777" w:rsidR="008507F7" w:rsidRPr="00B020B4" w:rsidRDefault="008507F7" w:rsidP="00845421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020B4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4C64F004" w14:textId="77777777" w:rsidR="008507F7" w:rsidRPr="009F6A15" w:rsidRDefault="008507F7" w:rsidP="00845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2" w:type="dxa"/>
            <w:vAlign w:val="center"/>
          </w:tcPr>
          <w:p w14:paraId="5758B965" w14:textId="77777777" w:rsidR="008507F7" w:rsidRPr="009F6A15" w:rsidRDefault="008507F7" w:rsidP="00845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Octubre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9F6A15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  <w:tc>
          <w:tcPr>
            <w:tcW w:w="1842" w:type="dxa"/>
            <w:vAlign w:val="center"/>
          </w:tcPr>
          <w:p w14:paraId="01CD3FC5" w14:textId="77777777" w:rsidR="008507F7" w:rsidRPr="009F6A15" w:rsidRDefault="008507F7" w:rsidP="00845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3A142782" w14:textId="77777777" w:rsidR="008507F7" w:rsidRPr="009F6A15" w:rsidRDefault="008507F7" w:rsidP="00845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  <w:vAlign w:val="center"/>
          </w:tcPr>
          <w:p w14:paraId="323C6FE2" w14:textId="77777777" w:rsidR="008507F7" w:rsidRPr="009F6A15" w:rsidRDefault="008507F7" w:rsidP="00845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539D10C9" w14:textId="77777777" w:rsidR="008507F7" w:rsidRPr="009F6A15" w:rsidRDefault="008507F7" w:rsidP="00845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</w:tr>
      <w:tr w:rsidR="008507F7" w:rsidRPr="009F6A15" w14:paraId="0ABF8C12" w14:textId="77777777" w:rsidTr="0084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5795491" w14:textId="1544DC56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7AAE2A1F" w14:textId="6D0F4032" w:rsidR="008507F7" w:rsidRP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Carrión de Calatrava</w:t>
            </w:r>
          </w:p>
        </w:tc>
        <w:tc>
          <w:tcPr>
            <w:tcW w:w="1842" w:type="dxa"/>
            <w:vAlign w:val="bottom"/>
          </w:tcPr>
          <w:p w14:paraId="0692D33D" w14:textId="2725A081" w:rsid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418 € </w:t>
            </w:r>
          </w:p>
        </w:tc>
        <w:tc>
          <w:tcPr>
            <w:tcW w:w="1842" w:type="dxa"/>
            <w:vAlign w:val="bottom"/>
          </w:tcPr>
          <w:p w14:paraId="49BE74E5" w14:textId="1C29D12D" w:rsidR="008507F7" w:rsidRPr="00B020B4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701" w:type="dxa"/>
            <w:vAlign w:val="bottom"/>
          </w:tcPr>
          <w:p w14:paraId="2A9755B3" w14:textId="643B4CEE" w:rsidR="008507F7" w:rsidRPr="009F6A15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8507F7" w:rsidRPr="009F6A15" w14:paraId="717C8F6B" w14:textId="77777777" w:rsidTr="0084542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16D526C" w14:textId="1BF0768F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09FFE8CE" w14:textId="0D169370" w:rsidR="008507F7" w:rsidRP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Benicull</w:t>
            </w:r>
            <w:proofErr w:type="spellEnd"/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 Xúquer</w:t>
            </w:r>
          </w:p>
        </w:tc>
        <w:tc>
          <w:tcPr>
            <w:tcW w:w="1842" w:type="dxa"/>
            <w:vAlign w:val="bottom"/>
          </w:tcPr>
          <w:p w14:paraId="3992EC25" w14:textId="5EDEC873" w:rsid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528 € </w:t>
            </w:r>
          </w:p>
        </w:tc>
        <w:tc>
          <w:tcPr>
            <w:tcW w:w="1842" w:type="dxa"/>
            <w:vAlign w:val="bottom"/>
          </w:tcPr>
          <w:p w14:paraId="547A21F4" w14:textId="1ADFE6C8" w:rsidR="008507F7" w:rsidRPr="00B020B4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701" w:type="dxa"/>
            <w:vAlign w:val="bottom"/>
          </w:tcPr>
          <w:p w14:paraId="6C7577A9" w14:textId="4F3581B7" w:rsidR="008507F7" w:rsidRPr="009F6A15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-7,2 %</w:t>
            </w:r>
          </w:p>
        </w:tc>
      </w:tr>
      <w:tr w:rsidR="008507F7" w:rsidRPr="009F6A15" w14:paraId="57A7E411" w14:textId="77777777" w:rsidTr="0084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296F3FB" w14:textId="7600F671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041AC49F" w14:textId="49E9E9BA" w:rsidR="008507F7" w:rsidRP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L'Olleria</w:t>
            </w:r>
            <w:proofErr w:type="spellEnd"/>
          </w:p>
        </w:tc>
        <w:tc>
          <w:tcPr>
            <w:tcW w:w="1842" w:type="dxa"/>
            <w:vAlign w:val="bottom"/>
          </w:tcPr>
          <w:p w14:paraId="11F5B279" w14:textId="61BA2557" w:rsid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579 € </w:t>
            </w:r>
          </w:p>
        </w:tc>
        <w:tc>
          <w:tcPr>
            <w:tcW w:w="1842" w:type="dxa"/>
            <w:vAlign w:val="bottom"/>
          </w:tcPr>
          <w:p w14:paraId="19CC93F7" w14:textId="128C3E9A" w:rsidR="008507F7" w:rsidRPr="00B020B4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-10,1 %</w:t>
            </w:r>
          </w:p>
        </w:tc>
        <w:tc>
          <w:tcPr>
            <w:tcW w:w="1701" w:type="dxa"/>
            <w:vAlign w:val="bottom"/>
          </w:tcPr>
          <w:p w14:paraId="5855338F" w14:textId="22BCB795" w:rsidR="008507F7" w:rsidRPr="009F6A15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</w:tr>
      <w:tr w:rsidR="008507F7" w:rsidRPr="009F6A15" w14:paraId="053185D8" w14:textId="77777777" w:rsidTr="0084542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EE54853" w14:textId="14611B73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1D14846D" w14:textId="3E7D9FB0" w:rsidR="008507F7" w:rsidRP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Caudete</w:t>
            </w:r>
          </w:p>
        </w:tc>
        <w:tc>
          <w:tcPr>
            <w:tcW w:w="1842" w:type="dxa"/>
            <w:vAlign w:val="bottom"/>
          </w:tcPr>
          <w:p w14:paraId="37290F22" w14:textId="4C7EC25C" w:rsid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596 € </w:t>
            </w:r>
          </w:p>
        </w:tc>
        <w:tc>
          <w:tcPr>
            <w:tcW w:w="1842" w:type="dxa"/>
            <w:vAlign w:val="bottom"/>
          </w:tcPr>
          <w:p w14:paraId="3D365468" w14:textId="4A99A64E" w:rsidR="008507F7" w:rsidRPr="00B020B4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701" w:type="dxa"/>
            <w:vAlign w:val="bottom"/>
          </w:tcPr>
          <w:p w14:paraId="6850F771" w14:textId="740703E1" w:rsidR="008507F7" w:rsidRPr="009F6A15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-7,1 %</w:t>
            </w:r>
          </w:p>
        </w:tc>
      </w:tr>
      <w:tr w:rsidR="008507F7" w:rsidRPr="009F6A15" w14:paraId="1E61AD88" w14:textId="77777777" w:rsidTr="0084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7E85023" w14:textId="3B2FEC9A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0657300D" w14:textId="3B61C8C2" w:rsidR="008507F7" w:rsidRP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Consuegra</w:t>
            </w:r>
          </w:p>
        </w:tc>
        <w:tc>
          <w:tcPr>
            <w:tcW w:w="1842" w:type="dxa"/>
            <w:vAlign w:val="bottom"/>
          </w:tcPr>
          <w:p w14:paraId="59DB1453" w14:textId="6B76A30A" w:rsid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620 € </w:t>
            </w:r>
          </w:p>
        </w:tc>
        <w:tc>
          <w:tcPr>
            <w:tcW w:w="1842" w:type="dxa"/>
            <w:vAlign w:val="bottom"/>
          </w:tcPr>
          <w:p w14:paraId="44A7976F" w14:textId="2912E990" w:rsidR="008507F7" w:rsidRPr="00B020B4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-2,6 %</w:t>
            </w:r>
          </w:p>
        </w:tc>
        <w:tc>
          <w:tcPr>
            <w:tcW w:w="1701" w:type="dxa"/>
            <w:vAlign w:val="bottom"/>
          </w:tcPr>
          <w:p w14:paraId="6C694AA6" w14:textId="1E5F4102" w:rsidR="008507F7" w:rsidRPr="009F6A15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-21,5 %</w:t>
            </w:r>
          </w:p>
        </w:tc>
      </w:tr>
      <w:tr w:rsidR="008507F7" w:rsidRPr="009F6A15" w14:paraId="60A6BE99" w14:textId="77777777" w:rsidTr="0084542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44AEB30" w14:textId="3C33E8CE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692D4D6D" w14:textId="233CE2BC" w:rsidR="008507F7" w:rsidRP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Pinos Puente</w:t>
            </w:r>
          </w:p>
        </w:tc>
        <w:tc>
          <w:tcPr>
            <w:tcW w:w="1842" w:type="dxa"/>
            <w:vAlign w:val="bottom"/>
          </w:tcPr>
          <w:p w14:paraId="0A004942" w14:textId="09F8EA05" w:rsid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627 € </w:t>
            </w:r>
          </w:p>
        </w:tc>
        <w:tc>
          <w:tcPr>
            <w:tcW w:w="1842" w:type="dxa"/>
            <w:vAlign w:val="bottom"/>
          </w:tcPr>
          <w:p w14:paraId="480729B7" w14:textId="1DDCA8CF" w:rsidR="008507F7" w:rsidRPr="00B020B4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14:paraId="55D828EC" w14:textId="1DFAA4A1" w:rsidR="008507F7" w:rsidRPr="009F6A15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8507F7" w:rsidRPr="009F6A15" w14:paraId="03146B99" w14:textId="77777777" w:rsidTr="0084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77EADDC1" w14:textId="4626AE34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084A1DB8" w14:textId="78C3735C" w:rsidR="008507F7" w:rsidRP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Santa Magdalena de </w:t>
            </w:r>
            <w:proofErr w:type="spellStart"/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Pulpis</w:t>
            </w:r>
            <w:proofErr w:type="spellEnd"/>
          </w:p>
        </w:tc>
        <w:tc>
          <w:tcPr>
            <w:tcW w:w="1842" w:type="dxa"/>
            <w:vAlign w:val="bottom"/>
          </w:tcPr>
          <w:p w14:paraId="1E62BED6" w14:textId="08DBFF4C" w:rsid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634 € </w:t>
            </w:r>
          </w:p>
        </w:tc>
        <w:tc>
          <w:tcPr>
            <w:tcW w:w="1842" w:type="dxa"/>
            <w:vAlign w:val="bottom"/>
          </w:tcPr>
          <w:p w14:paraId="4D3FEAEA" w14:textId="26781855" w:rsidR="008507F7" w:rsidRPr="00B020B4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-5,7 %</w:t>
            </w:r>
          </w:p>
        </w:tc>
        <w:tc>
          <w:tcPr>
            <w:tcW w:w="1701" w:type="dxa"/>
            <w:vAlign w:val="bottom"/>
          </w:tcPr>
          <w:p w14:paraId="2823DE50" w14:textId="5E53EC20" w:rsidR="008507F7" w:rsidRPr="009F6A15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8507F7" w:rsidRPr="009F6A15" w14:paraId="7B1CB55F" w14:textId="77777777" w:rsidTr="0084542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1707977" w14:textId="55437C34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12F09C82" w14:textId="4AB105CB" w:rsidR="008507F7" w:rsidRP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Alcàntera</w:t>
            </w:r>
            <w:proofErr w:type="spellEnd"/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 Xúquer</w:t>
            </w:r>
          </w:p>
        </w:tc>
        <w:tc>
          <w:tcPr>
            <w:tcW w:w="1842" w:type="dxa"/>
            <w:vAlign w:val="bottom"/>
          </w:tcPr>
          <w:p w14:paraId="33B0DC47" w14:textId="12C630D9" w:rsid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636 € </w:t>
            </w:r>
          </w:p>
        </w:tc>
        <w:tc>
          <w:tcPr>
            <w:tcW w:w="1842" w:type="dxa"/>
            <w:vAlign w:val="bottom"/>
          </w:tcPr>
          <w:p w14:paraId="22FF5A59" w14:textId="1092786C" w:rsidR="008507F7" w:rsidRPr="00B020B4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  <w:vAlign w:val="bottom"/>
          </w:tcPr>
          <w:p w14:paraId="3939D7E8" w14:textId="6B1B11AD" w:rsidR="008507F7" w:rsidRPr="009F6A15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-16,8 %</w:t>
            </w:r>
          </w:p>
        </w:tc>
      </w:tr>
      <w:tr w:rsidR="008507F7" w:rsidRPr="009F6A15" w14:paraId="5F17C48D" w14:textId="77777777" w:rsidTr="0084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766F267" w14:textId="79902A17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636E1AAE" w14:textId="147A8EE5" w:rsidR="008507F7" w:rsidRP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Malagón</w:t>
            </w:r>
          </w:p>
        </w:tc>
        <w:tc>
          <w:tcPr>
            <w:tcW w:w="1842" w:type="dxa"/>
            <w:vAlign w:val="bottom"/>
          </w:tcPr>
          <w:p w14:paraId="12026712" w14:textId="7F8AB4C8" w:rsidR="008507F7" w:rsidRDefault="008507F7" w:rsidP="00850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639 € </w:t>
            </w:r>
          </w:p>
        </w:tc>
        <w:tc>
          <w:tcPr>
            <w:tcW w:w="1842" w:type="dxa"/>
            <w:vAlign w:val="bottom"/>
          </w:tcPr>
          <w:p w14:paraId="0138D990" w14:textId="32BB465B" w:rsidR="008507F7" w:rsidRPr="00B020B4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701" w:type="dxa"/>
            <w:vAlign w:val="bottom"/>
          </w:tcPr>
          <w:p w14:paraId="7CFF0961" w14:textId="28B59D70" w:rsidR="008507F7" w:rsidRPr="009F6A15" w:rsidRDefault="008507F7" w:rsidP="00850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8507F7" w:rsidRPr="009F6A15" w14:paraId="6714D948" w14:textId="77777777" w:rsidTr="0084542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DDC3369" w14:textId="772A408F" w:rsidR="008507F7" w:rsidRPr="008507F7" w:rsidRDefault="008507F7" w:rsidP="008507F7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73AD02FB" w14:textId="1052AE2A" w:rsidR="008507F7" w:rsidRP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507F7">
              <w:rPr>
                <w:rFonts w:ascii="Open Sans" w:hAnsi="Open Sans" w:cs="Open Sans"/>
                <w:color w:val="000000"/>
                <w:sz w:val="22"/>
                <w:szCs w:val="22"/>
              </w:rPr>
              <w:t>Calasparra</w:t>
            </w:r>
          </w:p>
        </w:tc>
        <w:tc>
          <w:tcPr>
            <w:tcW w:w="1842" w:type="dxa"/>
            <w:vAlign w:val="bottom"/>
          </w:tcPr>
          <w:p w14:paraId="4F584E18" w14:textId="74044547" w:rsidR="008507F7" w:rsidRDefault="008507F7" w:rsidP="00850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647 € </w:t>
            </w:r>
          </w:p>
        </w:tc>
        <w:tc>
          <w:tcPr>
            <w:tcW w:w="1842" w:type="dxa"/>
            <w:vAlign w:val="bottom"/>
          </w:tcPr>
          <w:p w14:paraId="09B8D2C0" w14:textId="2DD091C3" w:rsidR="008507F7" w:rsidRPr="00B020B4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-5,3 %</w:t>
            </w:r>
          </w:p>
        </w:tc>
        <w:tc>
          <w:tcPr>
            <w:tcW w:w="1701" w:type="dxa"/>
            <w:vAlign w:val="bottom"/>
          </w:tcPr>
          <w:p w14:paraId="1279D609" w14:textId="073EC511" w:rsidR="008507F7" w:rsidRPr="009F6A15" w:rsidRDefault="008507F7" w:rsidP="00850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5C7F7664" w14:textId="77777777" w:rsidR="00A63337" w:rsidRDefault="00A6333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09C90113" w14:textId="77777777" w:rsidR="0025033B" w:rsidRDefault="0025033B" w:rsidP="00286A5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3830F268" w14:textId="64E03E75" w:rsidR="00286A51" w:rsidRDefault="003802A1" w:rsidP="00286A5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>Descensos en el precio de la vivienda en Barcelona</w:t>
      </w:r>
    </w:p>
    <w:p w14:paraId="2520CD7C" w14:textId="47DEFF22" w:rsidR="003802A1" w:rsidRDefault="009A24CF" w:rsidP="003802A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>
        <w:rPr>
          <w:rFonts w:ascii="Open Sans" w:hAnsi="Open Sans" w:cs="Open Sans"/>
          <w:color w:val="000000"/>
        </w:rPr>
        <w:t>baja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3802A1">
        <w:rPr>
          <w:rFonts w:ascii="Open Sans" w:hAnsi="Open Sans" w:cs="Open Sans"/>
          <w:color w:val="000000"/>
        </w:rPr>
        <w:t>seis de los diez</w:t>
      </w:r>
      <w:r>
        <w:rPr>
          <w:rFonts w:ascii="Open Sans" w:hAnsi="Open Sans" w:cs="Open Sans"/>
          <w:color w:val="000000"/>
        </w:rPr>
        <w:t xml:space="preserve"> distritos </w:t>
      </w:r>
      <w:r w:rsidR="003802A1">
        <w:rPr>
          <w:rFonts w:ascii="Open Sans" w:hAnsi="Open Sans" w:cs="Open Sans"/>
          <w:color w:val="000000"/>
        </w:rPr>
        <w:t xml:space="preserve">de Barcelona </w:t>
      </w:r>
      <w:r w:rsidRPr="00753088">
        <w:rPr>
          <w:rFonts w:ascii="Open Sans" w:hAnsi="Open Sans" w:cs="Open Sans"/>
          <w:color w:val="000000"/>
        </w:rPr>
        <w:t xml:space="preserve">analizados por </w:t>
      </w:r>
      <w:hyperlink r:id="rId13" w:history="1">
        <w:r w:rsidRPr="00982455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Los </w:t>
      </w:r>
      <w:r w:rsidR="003802A1">
        <w:rPr>
          <w:rFonts w:ascii="Open Sans" w:hAnsi="Open Sans" w:cs="Open Sans"/>
          <w:color w:val="000000"/>
        </w:rPr>
        <w:t>distritos con descenso son:</w:t>
      </w:r>
      <w:r w:rsidR="003802A1">
        <w:t xml:space="preserve"> </w:t>
      </w:r>
      <w:r w:rsidR="003802A1" w:rsidRPr="003802A1">
        <w:rPr>
          <w:rFonts w:ascii="Open Sans" w:hAnsi="Open Sans" w:cs="Open Sans"/>
          <w:color w:val="000000"/>
        </w:rPr>
        <w:t>Les Corts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-2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, </w:t>
      </w:r>
      <w:r w:rsidR="003802A1" w:rsidRPr="003802A1">
        <w:rPr>
          <w:rFonts w:ascii="Open Sans" w:hAnsi="Open Sans" w:cs="Open Sans"/>
          <w:color w:val="000000"/>
        </w:rPr>
        <w:t>Sant Martí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-1,2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, </w:t>
      </w:r>
      <w:r w:rsidR="003802A1" w:rsidRPr="003802A1">
        <w:rPr>
          <w:rFonts w:ascii="Open Sans" w:hAnsi="Open Sans" w:cs="Open Sans"/>
          <w:color w:val="000000"/>
        </w:rPr>
        <w:t>Eixample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-0,6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, </w:t>
      </w:r>
      <w:r w:rsidR="003802A1" w:rsidRPr="003802A1">
        <w:rPr>
          <w:rFonts w:ascii="Open Sans" w:hAnsi="Open Sans" w:cs="Open Sans"/>
          <w:color w:val="000000"/>
        </w:rPr>
        <w:t>Gràcia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-0,4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, </w:t>
      </w:r>
      <w:r w:rsidR="003802A1" w:rsidRPr="003802A1">
        <w:rPr>
          <w:rFonts w:ascii="Open Sans" w:hAnsi="Open Sans" w:cs="Open Sans"/>
          <w:color w:val="000000"/>
        </w:rPr>
        <w:t>Sarrià - Sant Gervasi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-0,4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 y </w:t>
      </w:r>
      <w:r w:rsidR="003802A1" w:rsidRPr="003802A1">
        <w:rPr>
          <w:rFonts w:ascii="Open Sans" w:hAnsi="Open Sans" w:cs="Open Sans"/>
          <w:color w:val="000000"/>
        </w:rPr>
        <w:t xml:space="preserve">Sants </w:t>
      </w:r>
      <w:r w:rsidR="003802A1">
        <w:rPr>
          <w:rFonts w:ascii="Open Sans" w:hAnsi="Open Sans" w:cs="Open Sans"/>
          <w:color w:val="000000"/>
        </w:rPr>
        <w:t>–</w:t>
      </w:r>
      <w:r w:rsidR="003802A1" w:rsidRPr="003802A1">
        <w:rPr>
          <w:rFonts w:ascii="Open Sans" w:hAnsi="Open Sans" w:cs="Open Sans"/>
          <w:color w:val="000000"/>
        </w:rPr>
        <w:t xml:space="preserve"> Montjuïc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-0,2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. Por otro lado, los distritos con incrementos mensuales son: </w:t>
      </w:r>
      <w:r w:rsidR="003802A1" w:rsidRPr="003802A1">
        <w:rPr>
          <w:rFonts w:ascii="Open Sans" w:hAnsi="Open Sans" w:cs="Open Sans"/>
          <w:color w:val="000000"/>
        </w:rPr>
        <w:t>Sant Andreu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1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, </w:t>
      </w:r>
      <w:proofErr w:type="spellStart"/>
      <w:r w:rsidR="003802A1" w:rsidRPr="003802A1">
        <w:rPr>
          <w:rFonts w:ascii="Open Sans" w:hAnsi="Open Sans" w:cs="Open Sans"/>
          <w:color w:val="000000"/>
        </w:rPr>
        <w:t>Ciutat</w:t>
      </w:r>
      <w:proofErr w:type="spellEnd"/>
      <w:r w:rsidR="003802A1" w:rsidRPr="003802A1">
        <w:rPr>
          <w:rFonts w:ascii="Open Sans" w:hAnsi="Open Sans" w:cs="Open Sans"/>
          <w:color w:val="000000"/>
        </w:rPr>
        <w:t xml:space="preserve"> Vella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0,6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, </w:t>
      </w:r>
      <w:r w:rsidR="003802A1" w:rsidRPr="003802A1">
        <w:rPr>
          <w:rFonts w:ascii="Open Sans" w:hAnsi="Open Sans" w:cs="Open Sans"/>
          <w:color w:val="000000"/>
        </w:rPr>
        <w:t xml:space="preserve">Horta </w:t>
      </w:r>
      <w:r w:rsidR="003802A1">
        <w:rPr>
          <w:rFonts w:ascii="Open Sans" w:hAnsi="Open Sans" w:cs="Open Sans"/>
          <w:color w:val="000000"/>
        </w:rPr>
        <w:t>–</w:t>
      </w:r>
      <w:r w:rsidR="003802A1" w:rsidRPr="003802A1">
        <w:rPr>
          <w:rFonts w:ascii="Open Sans" w:hAnsi="Open Sans" w:cs="Open Sans"/>
          <w:color w:val="000000"/>
        </w:rPr>
        <w:t xml:space="preserve"> Guinardó</w:t>
      </w:r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0,2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 xml:space="preserve"> y </w:t>
      </w:r>
      <w:r w:rsidR="003802A1" w:rsidRPr="003802A1">
        <w:rPr>
          <w:rFonts w:ascii="Open Sans" w:hAnsi="Open Sans" w:cs="Open Sans"/>
          <w:color w:val="000000"/>
        </w:rPr>
        <w:t xml:space="preserve">Nou </w:t>
      </w:r>
      <w:proofErr w:type="spellStart"/>
      <w:r w:rsidR="003802A1" w:rsidRPr="003802A1">
        <w:rPr>
          <w:rFonts w:ascii="Open Sans" w:hAnsi="Open Sans" w:cs="Open Sans"/>
          <w:color w:val="000000"/>
        </w:rPr>
        <w:t>Barris</w:t>
      </w:r>
      <w:proofErr w:type="spellEnd"/>
      <w:r w:rsidR="003802A1">
        <w:rPr>
          <w:rFonts w:ascii="Open Sans" w:hAnsi="Open Sans" w:cs="Open Sans"/>
          <w:color w:val="000000"/>
        </w:rPr>
        <w:t xml:space="preserve"> </w:t>
      </w:r>
      <w:r w:rsidR="003802A1" w:rsidRPr="004D3A34">
        <w:rPr>
          <w:rFonts w:ascii="Open Sans" w:hAnsi="Open Sans" w:cs="Open Sans"/>
          <w:color w:val="000000"/>
        </w:rPr>
        <w:t>(</w:t>
      </w:r>
      <w:r w:rsidR="003802A1">
        <w:rPr>
          <w:rFonts w:ascii="Open Sans" w:hAnsi="Open Sans" w:cs="Open Sans"/>
          <w:color w:val="000000"/>
        </w:rPr>
        <w:t>0,2</w:t>
      </w:r>
      <w:r w:rsidR="003802A1" w:rsidRPr="004D3A34">
        <w:rPr>
          <w:rFonts w:ascii="Open Sans" w:hAnsi="Open Sans" w:cs="Open Sans"/>
          <w:color w:val="000000"/>
        </w:rPr>
        <w:t>%)</w:t>
      </w:r>
      <w:r w:rsidR="003802A1">
        <w:rPr>
          <w:rFonts w:ascii="Open Sans" w:hAnsi="Open Sans" w:cs="Open Sans"/>
          <w:color w:val="000000"/>
        </w:rPr>
        <w:t>.</w:t>
      </w:r>
    </w:p>
    <w:p w14:paraId="52073CDE" w14:textId="381548B5" w:rsidR="00286A51" w:rsidRPr="00286A51" w:rsidRDefault="003802A1" w:rsidP="00286A51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D</w:t>
      </w:r>
      <w:r w:rsidR="00286A51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istritos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de Barcelona</w:t>
      </w:r>
    </w:p>
    <w:tbl>
      <w:tblPr>
        <w:tblStyle w:val="Tabladecuadrcula5oscura-nfasis11"/>
        <w:tblW w:w="9214" w:type="dxa"/>
        <w:tblInd w:w="-5" w:type="dxa"/>
        <w:tblLook w:val="04A0" w:firstRow="1" w:lastRow="0" w:firstColumn="1" w:lastColumn="0" w:noHBand="0" w:noVBand="1"/>
      </w:tblPr>
      <w:tblGrid>
        <w:gridCol w:w="1672"/>
        <w:gridCol w:w="1671"/>
        <w:gridCol w:w="2005"/>
        <w:gridCol w:w="2005"/>
        <w:gridCol w:w="1861"/>
      </w:tblGrid>
      <w:tr w:rsidR="003802A1" w:rsidRPr="004441B3" w14:paraId="75834C10" w14:textId="77777777" w:rsidTr="00380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vAlign w:val="center"/>
          </w:tcPr>
          <w:p w14:paraId="7C4477D8" w14:textId="0563B3E3" w:rsidR="003802A1" w:rsidRPr="004441B3" w:rsidRDefault="003802A1" w:rsidP="003802A1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441B3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1671" w:type="dxa"/>
            <w:vAlign w:val="center"/>
          </w:tcPr>
          <w:p w14:paraId="5D6EA82A" w14:textId="749132DE" w:rsidR="003802A1" w:rsidRPr="004441B3" w:rsidRDefault="003802A1" w:rsidP="00380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4441B3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005" w:type="dxa"/>
            <w:vAlign w:val="center"/>
          </w:tcPr>
          <w:p w14:paraId="6FFF7756" w14:textId="77777777" w:rsidR="003802A1" w:rsidRPr="009F6A15" w:rsidRDefault="003802A1" w:rsidP="00380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69B69386" w14:textId="36921C33" w:rsidR="003802A1" w:rsidRPr="004441B3" w:rsidRDefault="003802A1" w:rsidP="00380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05" w:type="dxa"/>
            <w:vAlign w:val="center"/>
          </w:tcPr>
          <w:p w14:paraId="13D91589" w14:textId="77777777" w:rsidR="003802A1" w:rsidRPr="009F6A15" w:rsidRDefault="003802A1" w:rsidP="00380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1C4677D7" w14:textId="0A1BE7A3" w:rsidR="003802A1" w:rsidRPr="004441B3" w:rsidRDefault="003802A1" w:rsidP="00380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861" w:type="dxa"/>
            <w:vAlign w:val="center"/>
          </w:tcPr>
          <w:p w14:paraId="567025C2" w14:textId="5F1EDCB8" w:rsidR="003802A1" w:rsidRPr="004441B3" w:rsidRDefault="003802A1" w:rsidP="00380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Octubre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9F6A15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3802A1" w:rsidRPr="004441B3" w14:paraId="5A90B7B9" w14:textId="77777777" w:rsidTr="0039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909F248" w14:textId="2A657212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2FA63BA9" w14:textId="41D0FC2F" w:rsidR="003802A1" w:rsidRPr="004441B3" w:rsidRDefault="003802A1" w:rsidP="00380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Les Corts</w:t>
            </w:r>
          </w:p>
        </w:tc>
        <w:tc>
          <w:tcPr>
            <w:tcW w:w="2005" w:type="dxa"/>
            <w:vAlign w:val="bottom"/>
          </w:tcPr>
          <w:p w14:paraId="1DA0805C" w14:textId="2445E489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005" w:type="dxa"/>
            <w:vAlign w:val="bottom"/>
          </w:tcPr>
          <w:p w14:paraId="316918D9" w14:textId="1A93B6B5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861" w:type="dxa"/>
            <w:vAlign w:val="bottom"/>
          </w:tcPr>
          <w:p w14:paraId="27EB04FD" w14:textId="1CACA9F6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4.925 €</w:t>
            </w:r>
          </w:p>
        </w:tc>
      </w:tr>
      <w:tr w:rsidR="003802A1" w:rsidRPr="004441B3" w14:paraId="5AD9FB41" w14:textId="77777777" w:rsidTr="003979B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CE51D2E" w14:textId="78181E69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4693AB10" w14:textId="62E1B5F8" w:rsidR="003802A1" w:rsidRPr="004441B3" w:rsidRDefault="003802A1" w:rsidP="0038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 Martí</w:t>
            </w:r>
          </w:p>
        </w:tc>
        <w:tc>
          <w:tcPr>
            <w:tcW w:w="2005" w:type="dxa"/>
            <w:vAlign w:val="bottom"/>
          </w:tcPr>
          <w:p w14:paraId="7C9D59E7" w14:textId="1BB50261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005" w:type="dxa"/>
            <w:vAlign w:val="bottom"/>
          </w:tcPr>
          <w:p w14:paraId="3B8EFE36" w14:textId="60AA5ADB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861" w:type="dxa"/>
            <w:vAlign w:val="bottom"/>
          </w:tcPr>
          <w:p w14:paraId="77BB2ADD" w14:textId="6A6B7692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4.207 €</w:t>
            </w:r>
          </w:p>
        </w:tc>
      </w:tr>
      <w:tr w:rsidR="003802A1" w:rsidRPr="004441B3" w14:paraId="20BF5F7C" w14:textId="77777777" w:rsidTr="0039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788D68F" w14:textId="3456F8C5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3476DE28" w14:textId="3A74CD2F" w:rsidR="003802A1" w:rsidRPr="004441B3" w:rsidRDefault="003802A1" w:rsidP="00380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Eixample</w:t>
            </w:r>
          </w:p>
        </w:tc>
        <w:tc>
          <w:tcPr>
            <w:tcW w:w="2005" w:type="dxa"/>
            <w:vAlign w:val="bottom"/>
          </w:tcPr>
          <w:p w14:paraId="579C2602" w14:textId="17892734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005" w:type="dxa"/>
            <w:vAlign w:val="bottom"/>
          </w:tcPr>
          <w:p w14:paraId="1C6AF086" w14:textId="55D7747D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-0,02 %</w:t>
            </w:r>
          </w:p>
        </w:tc>
        <w:tc>
          <w:tcPr>
            <w:tcW w:w="1861" w:type="dxa"/>
            <w:vAlign w:val="bottom"/>
          </w:tcPr>
          <w:p w14:paraId="4D99F755" w14:textId="0FC5A04E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5.238 €</w:t>
            </w:r>
          </w:p>
        </w:tc>
      </w:tr>
      <w:tr w:rsidR="003802A1" w:rsidRPr="004441B3" w14:paraId="2574FF91" w14:textId="77777777" w:rsidTr="003979B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8BEE226" w14:textId="15BCE7D5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4EDF7AFB" w14:textId="7AC55ADD" w:rsidR="003802A1" w:rsidRPr="004441B3" w:rsidRDefault="003802A1" w:rsidP="0038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Gràcia</w:t>
            </w:r>
          </w:p>
        </w:tc>
        <w:tc>
          <w:tcPr>
            <w:tcW w:w="2005" w:type="dxa"/>
            <w:vAlign w:val="bottom"/>
          </w:tcPr>
          <w:p w14:paraId="7DF6BE4B" w14:textId="2AFCA115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05" w:type="dxa"/>
            <w:vAlign w:val="bottom"/>
          </w:tcPr>
          <w:p w14:paraId="7DEF3210" w14:textId="3230B711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0,03 %</w:t>
            </w:r>
          </w:p>
        </w:tc>
        <w:tc>
          <w:tcPr>
            <w:tcW w:w="1861" w:type="dxa"/>
            <w:vAlign w:val="bottom"/>
          </w:tcPr>
          <w:p w14:paraId="5C608287" w14:textId="3DD333E7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4.632 €</w:t>
            </w:r>
          </w:p>
        </w:tc>
      </w:tr>
      <w:tr w:rsidR="003802A1" w:rsidRPr="004441B3" w14:paraId="48375624" w14:textId="77777777" w:rsidTr="0039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47D3139" w14:textId="7AE44607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6BD1EEA0" w14:textId="11DC9B9C" w:rsidR="003802A1" w:rsidRPr="004441B3" w:rsidRDefault="003802A1" w:rsidP="00380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Sarrià - Sant Gervasi</w:t>
            </w:r>
          </w:p>
        </w:tc>
        <w:tc>
          <w:tcPr>
            <w:tcW w:w="2005" w:type="dxa"/>
            <w:vAlign w:val="bottom"/>
          </w:tcPr>
          <w:p w14:paraId="21D61F7E" w14:textId="2212BD65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05" w:type="dxa"/>
            <w:vAlign w:val="bottom"/>
          </w:tcPr>
          <w:p w14:paraId="2E82D8B3" w14:textId="2F9DC182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861" w:type="dxa"/>
            <w:vAlign w:val="bottom"/>
          </w:tcPr>
          <w:p w14:paraId="6CC02025" w14:textId="0C4FA15C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5.615 €</w:t>
            </w:r>
          </w:p>
        </w:tc>
      </w:tr>
      <w:tr w:rsidR="003802A1" w:rsidRPr="004441B3" w14:paraId="216376EF" w14:textId="77777777" w:rsidTr="003979B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DF08709" w14:textId="44E35879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266B4F19" w14:textId="5B1B30BB" w:rsidR="003802A1" w:rsidRPr="004441B3" w:rsidRDefault="003802A1" w:rsidP="0038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Sants - Montjuïc</w:t>
            </w:r>
          </w:p>
        </w:tc>
        <w:tc>
          <w:tcPr>
            <w:tcW w:w="2005" w:type="dxa"/>
            <w:vAlign w:val="bottom"/>
          </w:tcPr>
          <w:p w14:paraId="5F792395" w14:textId="1BD9E6F2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005" w:type="dxa"/>
            <w:vAlign w:val="bottom"/>
          </w:tcPr>
          <w:p w14:paraId="4556F7A0" w14:textId="18CEEF5B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1861" w:type="dxa"/>
            <w:vAlign w:val="bottom"/>
          </w:tcPr>
          <w:p w14:paraId="34668F91" w14:textId="73C7132D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3.849 €</w:t>
            </w:r>
          </w:p>
        </w:tc>
      </w:tr>
      <w:tr w:rsidR="003802A1" w:rsidRPr="004441B3" w14:paraId="4E3D9459" w14:textId="77777777" w:rsidTr="0039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FD6800B" w14:textId="27A7ADF1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39BD8108" w14:textId="78784779" w:rsidR="003802A1" w:rsidRPr="004441B3" w:rsidRDefault="003802A1" w:rsidP="00380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Nou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005" w:type="dxa"/>
            <w:vAlign w:val="bottom"/>
          </w:tcPr>
          <w:p w14:paraId="62FB224D" w14:textId="6E54DF16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2005" w:type="dxa"/>
            <w:vAlign w:val="bottom"/>
          </w:tcPr>
          <w:p w14:paraId="575FCAFF" w14:textId="02D38244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61" w:type="dxa"/>
            <w:vAlign w:val="bottom"/>
          </w:tcPr>
          <w:p w14:paraId="10FB8F7A" w14:textId="69560C51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2.596 €</w:t>
            </w:r>
          </w:p>
        </w:tc>
      </w:tr>
      <w:tr w:rsidR="003802A1" w:rsidRPr="004441B3" w14:paraId="2B9E16EA" w14:textId="77777777" w:rsidTr="003979B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B710675" w14:textId="41203BCD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7EF9B9C0" w14:textId="6F4C1B05" w:rsidR="003802A1" w:rsidRPr="004441B3" w:rsidRDefault="003802A1" w:rsidP="0038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Horta - Guinardó</w:t>
            </w:r>
          </w:p>
        </w:tc>
        <w:tc>
          <w:tcPr>
            <w:tcW w:w="2005" w:type="dxa"/>
            <w:vAlign w:val="bottom"/>
          </w:tcPr>
          <w:p w14:paraId="2A116E1A" w14:textId="35CEB64F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2005" w:type="dxa"/>
            <w:vAlign w:val="bottom"/>
          </w:tcPr>
          <w:p w14:paraId="79B9ACBD" w14:textId="403D9850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861" w:type="dxa"/>
            <w:vAlign w:val="bottom"/>
          </w:tcPr>
          <w:p w14:paraId="6324D1EF" w14:textId="5C1549FB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3.215 €</w:t>
            </w:r>
          </w:p>
        </w:tc>
      </w:tr>
      <w:tr w:rsidR="003802A1" w:rsidRPr="004441B3" w14:paraId="59BA6CE2" w14:textId="77777777" w:rsidTr="00397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AE1C63A" w14:textId="6564C100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412C8C71" w14:textId="2F11BD99" w:rsidR="003802A1" w:rsidRPr="004441B3" w:rsidRDefault="003802A1" w:rsidP="00380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Vella</w:t>
            </w:r>
          </w:p>
        </w:tc>
        <w:tc>
          <w:tcPr>
            <w:tcW w:w="2005" w:type="dxa"/>
            <w:vAlign w:val="bottom"/>
          </w:tcPr>
          <w:p w14:paraId="727E9A40" w14:textId="763132B5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2005" w:type="dxa"/>
            <w:vAlign w:val="bottom"/>
          </w:tcPr>
          <w:p w14:paraId="7DF07AC3" w14:textId="55E9BBCA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861" w:type="dxa"/>
            <w:vAlign w:val="bottom"/>
          </w:tcPr>
          <w:p w14:paraId="0DA2923D" w14:textId="76491119" w:rsidR="003802A1" w:rsidRPr="004441B3" w:rsidRDefault="003802A1" w:rsidP="0038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4.671 €</w:t>
            </w:r>
          </w:p>
        </w:tc>
      </w:tr>
      <w:tr w:rsidR="003802A1" w:rsidRPr="004441B3" w14:paraId="404E57DC" w14:textId="77777777" w:rsidTr="003979B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FF0082B" w14:textId="5510C2FE" w:rsidR="003802A1" w:rsidRPr="004441B3" w:rsidRDefault="003802A1" w:rsidP="003802A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11B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671" w:type="dxa"/>
            <w:vAlign w:val="bottom"/>
          </w:tcPr>
          <w:p w14:paraId="64E3E68A" w14:textId="57984B58" w:rsidR="003802A1" w:rsidRPr="004441B3" w:rsidRDefault="003802A1" w:rsidP="0038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 Andreu</w:t>
            </w:r>
          </w:p>
        </w:tc>
        <w:tc>
          <w:tcPr>
            <w:tcW w:w="2005" w:type="dxa"/>
            <w:vAlign w:val="bottom"/>
          </w:tcPr>
          <w:p w14:paraId="1676534F" w14:textId="6B4AF717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005" w:type="dxa"/>
            <w:vAlign w:val="bottom"/>
          </w:tcPr>
          <w:p w14:paraId="5466B093" w14:textId="3C593C93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861" w:type="dxa"/>
            <w:vAlign w:val="bottom"/>
          </w:tcPr>
          <w:p w14:paraId="0290DE0F" w14:textId="69114544" w:rsidR="003802A1" w:rsidRPr="004441B3" w:rsidRDefault="003802A1" w:rsidP="0038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3.271 €</w:t>
            </w:r>
          </w:p>
        </w:tc>
      </w:tr>
    </w:tbl>
    <w:p w14:paraId="37D8C8BC" w14:textId="77777777" w:rsidR="00286A51" w:rsidRDefault="00286A51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3672EC3" w14:textId="4B40AD68" w:rsidR="003802A1" w:rsidRDefault="003802A1" w:rsidP="003802A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Descensos en el precio de la vivienda en Madrid</w:t>
      </w:r>
    </w:p>
    <w:p w14:paraId="1879CAC8" w14:textId="0CF305E1" w:rsidR="003802A1" w:rsidRDefault="003802A1" w:rsidP="003802A1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>
        <w:rPr>
          <w:rFonts w:ascii="Open Sans" w:hAnsi="Open Sans" w:cs="Open Sans"/>
          <w:color w:val="000000"/>
        </w:rPr>
        <w:t>baja</w:t>
      </w:r>
      <w:r w:rsidRPr="00753088">
        <w:rPr>
          <w:rFonts w:ascii="Open Sans" w:hAnsi="Open Sans" w:cs="Open Sans"/>
          <w:color w:val="000000"/>
        </w:rPr>
        <w:t xml:space="preserve"> en </w:t>
      </w:r>
      <w:r>
        <w:rPr>
          <w:rFonts w:ascii="Open Sans" w:hAnsi="Open Sans" w:cs="Open Sans"/>
          <w:color w:val="000000"/>
        </w:rPr>
        <w:t xml:space="preserve">15 de los 21 distritos de Madrid </w:t>
      </w:r>
      <w:r w:rsidRPr="00753088">
        <w:rPr>
          <w:rFonts w:ascii="Open Sans" w:hAnsi="Open Sans" w:cs="Open Sans"/>
          <w:color w:val="000000"/>
        </w:rPr>
        <w:t xml:space="preserve">analizados por </w:t>
      </w:r>
      <w:hyperlink r:id="rId14" w:history="1">
        <w:r w:rsidRPr="00982455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>Los distritos con descenso son:</w:t>
      </w:r>
      <w:r w:rsidRPr="003802A1">
        <w:t xml:space="preserve"> </w:t>
      </w:r>
      <w:r>
        <w:t xml:space="preserve"> </w:t>
      </w:r>
      <w:r>
        <w:rPr>
          <w:rFonts w:ascii="Open Sans" w:hAnsi="Open Sans" w:cs="Open Sans"/>
          <w:color w:val="000000"/>
        </w:rPr>
        <w:t xml:space="preserve">Barajas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-2,2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 xml:space="preserve">, </w:t>
      </w:r>
      <w:r w:rsidRPr="003802A1">
        <w:rPr>
          <w:rFonts w:ascii="Open Sans" w:hAnsi="Open Sans" w:cs="Open Sans"/>
          <w:color w:val="000000"/>
        </w:rPr>
        <w:t xml:space="preserve">Villa de Vallecas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-1,8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 xml:space="preserve">, </w:t>
      </w:r>
      <w:r w:rsidRPr="003802A1">
        <w:rPr>
          <w:rFonts w:ascii="Open Sans" w:hAnsi="Open Sans" w:cs="Open Sans"/>
          <w:color w:val="000000"/>
        </w:rPr>
        <w:t xml:space="preserve">Hortaleza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-1,3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 xml:space="preserve">, </w:t>
      </w:r>
      <w:r w:rsidRPr="003802A1">
        <w:rPr>
          <w:rFonts w:ascii="Open Sans" w:hAnsi="Open Sans" w:cs="Open Sans"/>
          <w:color w:val="000000"/>
        </w:rPr>
        <w:t xml:space="preserve">Chamberí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-0,9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 xml:space="preserve">, </w:t>
      </w:r>
      <w:r w:rsidRPr="003802A1">
        <w:rPr>
          <w:rFonts w:ascii="Open Sans" w:hAnsi="Open Sans" w:cs="Open Sans"/>
          <w:color w:val="000000"/>
        </w:rPr>
        <w:t xml:space="preserve">Salamanca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-0,7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 xml:space="preserve"> y </w:t>
      </w:r>
      <w:r w:rsidRPr="003802A1">
        <w:rPr>
          <w:rFonts w:ascii="Open Sans" w:hAnsi="Open Sans" w:cs="Open Sans"/>
          <w:color w:val="000000"/>
        </w:rPr>
        <w:t>Carabanchel</w:t>
      </w:r>
      <w:r>
        <w:rPr>
          <w:rFonts w:ascii="Open Sans" w:hAnsi="Open Sans" w:cs="Open Sans"/>
          <w:color w:val="000000"/>
        </w:rPr>
        <w:t xml:space="preserve">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-0,</w:t>
      </w:r>
      <w:r w:rsidR="00E02D5B">
        <w:rPr>
          <w:rFonts w:ascii="Open Sans" w:hAnsi="Open Sans" w:cs="Open Sans"/>
          <w:color w:val="000000"/>
        </w:rPr>
        <w:t>7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 xml:space="preserve">, entre otros. Por otro lado, los distritos con incrementos mensuales son: </w:t>
      </w:r>
      <w:r w:rsidRPr="003802A1">
        <w:rPr>
          <w:rFonts w:ascii="Open Sans" w:hAnsi="Open Sans" w:cs="Open Sans"/>
          <w:color w:val="000000"/>
        </w:rPr>
        <w:t xml:space="preserve">Villaverde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1</w:t>
      </w:r>
      <w:r w:rsidR="00E02D5B">
        <w:rPr>
          <w:rFonts w:ascii="Open Sans" w:hAnsi="Open Sans" w:cs="Open Sans"/>
          <w:color w:val="000000"/>
        </w:rPr>
        <w:t>,2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 xml:space="preserve">, </w:t>
      </w:r>
      <w:r w:rsidRPr="003802A1">
        <w:rPr>
          <w:rFonts w:ascii="Open Sans" w:hAnsi="Open Sans" w:cs="Open Sans"/>
          <w:color w:val="000000"/>
        </w:rPr>
        <w:t xml:space="preserve">Latina </w:t>
      </w:r>
      <w:r w:rsidRPr="004D3A34">
        <w:rPr>
          <w:rFonts w:ascii="Open Sans" w:hAnsi="Open Sans" w:cs="Open Sans"/>
          <w:color w:val="000000"/>
        </w:rPr>
        <w:t>(</w:t>
      </w:r>
      <w:r w:rsidR="00E02D5B">
        <w:rPr>
          <w:rFonts w:ascii="Open Sans" w:hAnsi="Open Sans" w:cs="Open Sans"/>
          <w:color w:val="000000"/>
        </w:rPr>
        <w:t>1,1</w:t>
      </w:r>
      <w:r w:rsidRPr="004D3A34">
        <w:rPr>
          <w:rFonts w:ascii="Open Sans" w:hAnsi="Open Sans" w:cs="Open Sans"/>
          <w:color w:val="000000"/>
        </w:rPr>
        <w:t>%)</w:t>
      </w:r>
      <w:r>
        <w:rPr>
          <w:rFonts w:ascii="Open Sans" w:hAnsi="Open Sans" w:cs="Open Sans"/>
          <w:color w:val="000000"/>
        </w:rPr>
        <w:t>, Centro</w:t>
      </w:r>
      <w:r w:rsidRPr="003802A1">
        <w:rPr>
          <w:rFonts w:ascii="Open Sans" w:hAnsi="Open Sans" w:cs="Open Sans"/>
          <w:color w:val="000000"/>
        </w:rPr>
        <w:t xml:space="preserve">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0,</w:t>
      </w:r>
      <w:r w:rsidR="00E02D5B">
        <w:rPr>
          <w:rFonts w:ascii="Open Sans" w:hAnsi="Open Sans" w:cs="Open Sans"/>
          <w:color w:val="000000"/>
        </w:rPr>
        <w:t>9</w:t>
      </w:r>
      <w:r w:rsidRPr="004D3A34">
        <w:rPr>
          <w:rFonts w:ascii="Open Sans" w:hAnsi="Open Sans" w:cs="Open Sans"/>
          <w:color w:val="000000"/>
        </w:rPr>
        <w:t>%)</w:t>
      </w:r>
      <w:r w:rsidR="00E02D5B">
        <w:rPr>
          <w:rFonts w:ascii="Open Sans" w:hAnsi="Open Sans" w:cs="Open Sans"/>
          <w:color w:val="000000"/>
        </w:rPr>
        <w:t xml:space="preserve">, </w:t>
      </w:r>
      <w:r w:rsidRPr="003802A1">
        <w:rPr>
          <w:rFonts w:ascii="Open Sans" w:hAnsi="Open Sans" w:cs="Open Sans"/>
          <w:color w:val="000000"/>
        </w:rPr>
        <w:t xml:space="preserve">Puente de Vallecas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0,</w:t>
      </w:r>
      <w:r w:rsidR="00E02D5B">
        <w:rPr>
          <w:rFonts w:ascii="Open Sans" w:hAnsi="Open Sans" w:cs="Open Sans"/>
          <w:color w:val="000000"/>
        </w:rPr>
        <w:t>3</w:t>
      </w:r>
      <w:r w:rsidRPr="004D3A34">
        <w:rPr>
          <w:rFonts w:ascii="Open Sans" w:hAnsi="Open Sans" w:cs="Open Sans"/>
          <w:color w:val="000000"/>
        </w:rPr>
        <w:t>%)</w:t>
      </w:r>
      <w:r w:rsidR="00E02D5B">
        <w:rPr>
          <w:rFonts w:ascii="Open Sans" w:hAnsi="Open Sans" w:cs="Open Sans"/>
          <w:color w:val="000000"/>
        </w:rPr>
        <w:t>, San Blas (0,3%) y Retiro (1%)</w:t>
      </w:r>
      <w:r>
        <w:rPr>
          <w:rFonts w:ascii="Open Sans" w:hAnsi="Open Sans" w:cs="Open Sans"/>
          <w:color w:val="000000"/>
        </w:rPr>
        <w:t>.</w:t>
      </w:r>
    </w:p>
    <w:p w14:paraId="13650944" w14:textId="6C578D59" w:rsidR="003802A1" w:rsidRPr="00286A51" w:rsidRDefault="003802A1" w:rsidP="003802A1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</w:t>
      </w:r>
      <w:r w:rsidR="00193531">
        <w:rPr>
          <w:rFonts w:ascii="Open Sans Light" w:hAnsi="Open Sans Light" w:cs="Open Sans Light"/>
          <w:b/>
          <w:iCs/>
          <w:color w:val="303AB2"/>
          <w:sz w:val="28"/>
          <w:szCs w:val="22"/>
        </w:rPr>
        <w:t>Madrid</w:t>
      </w:r>
    </w:p>
    <w:tbl>
      <w:tblPr>
        <w:tblStyle w:val="Tabladecuadrcula5oscura-nfasis11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1925"/>
        <w:gridCol w:w="2005"/>
        <w:gridCol w:w="2005"/>
        <w:gridCol w:w="1861"/>
      </w:tblGrid>
      <w:tr w:rsidR="003802A1" w:rsidRPr="004441B3" w14:paraId="2B0768D7" w14:textId="77777777" w:rsidTr="0019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621286E" w14:textId="77777777" w:rsidR="003802A1" w:rsidRPr="004441B3" w:rsidRDefault="003802A1" w:rsidP="003979BC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441B3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1925" w:type="dxa"/>
            <w:vAlign w:val="center"/>
          </w:tcPr>
          <w:p w14:paraId="6118DCAD" w14:textId="77777777" w:rsidR="003802A1" w:rsidRPr="004441B3" w:rsidRDefault="003802A1" w:rsidP="00397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4441B3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005" w:type="dxa"/>
            <w:vAlign w:val="center"/>
          </w:tcPr>
          <w:p w14:paraId="11D6B516" w14:textId="77777777" w:rsidR="003802A1" w:rsidRPr="009F6A15" w:rsidRDefault="003802A1" w:rsidP="00397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4EDD778" w14:textId="77777777" w:rsidR="003802A1" w:rsidRPr="004441B3" w:rsidRDefault="003802A1" w:rsidP="00397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05" w:type="dxa"/>
            <w:vAlign w:val="center"/>
          </w:tcPr>
          <w:p w14:paraId="63700590" w14:textId="77777777" w:rsidR="003802A1" w:rsidRPr="009F6A15" w:rsidRDefault="003802A1" w:rsidP="00397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5B923F9A" w14:textId="77777777" w:rsidR="003802A1" w:rsidRPr="004441B3" w:rsidRDefault="003802A1" w:rsidP="00397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861" w:type="dxa"/>
            <w:vAlign w:val="center"/>
          </w:tcPr>
          <w:p w14:paraId="149ECC11" w14:textId="77777777" w:rsidR="003802A1" w:rsidRPr="004441B3" w:rsidRDefault="003802A1" w:rsidP="003979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Octubre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9F6A15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9F6A15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193531" w:rsidRPr="004441B3" w14:paraId="0B8C801D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553B848" w14:textId="34A1E833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67D17793" w14:textId="5BEEBEB2" w:rsidR="00193531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Barajas</w:t>
            </w:r>
          </w:p>
        </w:tc>
        <w:tc>
          <w:tcPr>
            <w:tcW w:w="2005" w:type="dxa"/>
            <w:vAlign w:val="bottom"/>
          </w:tcPr>
          <w:p w14:paraId="69E51EF0" w14:textId="531191A6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05" w:type="dxa"/>
            <w:vAlign w:val="bottom"/>
          </w:tcPr>
          <w:p w14:paraId="15E0C38B" w14:textId="640D7740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9,5 %</w:t>
            </w:r>
          </w:p>
        </w:tc>
        <w:tc>
          <w:tcPr>
            <w:tcW w:w="1861" w:type="dxa"/>
            <w:vAlign w:val="bottom"/>
          </w:tcPr>
          <w:p w14:paraId="6ABA639D" w14:textId="69E65D3B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3.425 €</w:t>
            </w:r>
          </w:p>
        </w:tc>
      </w:tr>
      <w:tr w:rsidR="00193531" w:rsidRPr="004441B3" w14:paraId="606E9338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A7A320" w14:textId="6BD17763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1829FFD5" w14:textId="711691AC" w:rsidR="00193531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Villa de Vallecas</w:t>
            </w:r>
          </w:p>
        </w:tc>
        <w:tc>
          <w:tcPr>
            <w:tcW w:w="2005" w:type="dxa"/>
            <w:vAlign w:val="bottom"/>
          </w:tcPr>
          <w:p w14:paraId="1E4855F0" w14:textId="73A4CC4E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005" w:type="dxa"/>
            <w:vAlign w:val="bottom"/>
          </w:tcPr>
          <w:p w14:paraId="58159D92" w14:textId="143EC86C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6,8 %</w:t>
            </w:r>
          </w:p>
        </w:tc>
        <w:tc>
          <w:tcPr>
            <w:tcW w:w="1861" w:type="dxa"/>
            <w:vAlign w:val="bottom"/>
          </w:tcPr>
          <w:p w14:paraId="504ACB85" w14:textId="4730D0CE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2.530 €</w:t>
            </w:r>
          </w:p>
        </w:tc>
      </w:tr>
      <w:tr w:rsidR="00193531" w:rsidRPr="004441B3" w14:paraId="64439404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12A663" w14:textId="5DDDFE95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Madrid</w:t>
            </w:r>
          </w:p>
        </w:tc>
        <w:tc>
          <w:tcPr>
            <w:tcW w:w="1925" w:type="dxa"/>
            <w:vAlign w:val="bottom"/>
          </w:tcPr>
          <w:p w14:paraId="1F85CBAE" w14:textId="09DF599E" w:rsidR="00193531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Hortaleza</w:t>
            </w:r>
          </w:p>
        </w:tc>
        <w:tc>
          <w:tcPr>
            <w:tcW w:w="2005" w:type="dxa"/>
            <w:vAlign w:val="bottom"/>
          </w:tcPr>
          <w:p w14:paraId="6AE39006" w14:textId="479B82EB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005" w:type="dxa"/>
            <w:vAlign w:val="bottom"/>
          </w:tcPr>
          <w:p w14:paraId="371930C3" w14:textId="33FA473D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1861" w:type="dxa"/>
            <w:vAlign w:val="bottom"/>
          </w:tcPr>
          <w:p w14:paraId="5C7088F9" w14:textId="18D6C885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3.690 €</w:t>
            </w:r>
          </w:p>
        </w:tc>
      </w:tr>
      <w:tr w:rsidR="00193531" w:rsidRPr="004441B3" w14:paraId="6BE9BF1C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925C4F" w14:textId="287C9071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7CEC0A07" w14:textId="587DA5B0" w:rsidR="00193531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Chamberí</w:t>
            </w:r>
          </w:p>
        </w:tc>
        <w:tc>
          <w:tcPr>
            <w:tcW w:w="2005" w:type="dxa"/>
            <w:vAlign w:val="bottom"/>
          </w:tcPr>
          <w:p w14:paraId="0649ABC1" w14:textId="238BCF25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005" w:type="dxa"/>
            <w:vAlign w:val="bottom"/>
          </w:tcPr>
          <w:p w14:paraId="534EAC4E" w14:textId="45968C11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861" w:type="dxa"/>
            <w:vAlign w:val="bottom"/>
          </w:tcPr>
          <w:p w14:paraId="0C351816" w14:textId="18987E06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5.445 €</w:t>
            </w:r>
          </w:p>
        </w:tc>
      </w:tr>
      <w:tr w:rsidR="00193531" w:rsidRPr="004441B3" w14:paraId="7E694BFD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1557B14" w14:textId="4DBE119F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475F62F1" w14:textId="674A3FFB" w:rsidR="00193531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2005" w:type="dxa"/>
            <w:vAlign w:val="bottom"/>
          </w:tcPr>
          <w:p w14:paraId="316385A1" w14:textId="3B8848E9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005" w:type="dxa"/>
            <w:vAlign w:val="bottom"/>
          </w:tcPr>
          <w:p w14:paraId="520A3AC4" w14:textId="7661D939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861" w:type="dxa"/>
            <w:vAlign w:val="bottom"/>
          </w:tcPr>
          <w:p w14:paraId="6D7D63C4" w14:textId="5C7C0276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6.082 €</w:t>
            </w:r>
          </w:p>
        </w:tc>
      </w:tr>
      <w:tr w:rsidR="00193531" w:rsidRPr="004441B3" w14:paraId="6D424E15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895176E" w14:textId="0FB6E10C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7AB0ADCD" w14:textId="2685615E" w:rsidR="00193531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Carabanchel</w:t>
            </w:r>
          </w:p>
        </w:tc>
        <w:tc>
          <w:tcPr>
            <w:tcW w:w="2005" w:type="dxa"/>
            <w:vAlign w:val="bottom"/>
          </w:tcPr>
          <w:p w14:paraId="67087F51" w14:textId="22D763F5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005" w:type="dxa"/>
            <w:vAlign w:val="bottom"/>
          </w:tcPr>
          <w:p w14:paraId="4C092B5B" w14:textId="3C227869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861" w:type="dxa"/>
            <w:vAlign w:val="bottom"/>
          </w:tcPr>
          <w:p w14:paraId="16D10F3D" w14:textId="27DC3931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2.279 €</w:t>
            </w:r>
          </w:p>
        </w:tc>
      </w:tr>
      <w:tr w:rsidR="00193531" w:rsidRPr="004441B3" w14:paraId="7C5A6045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BA5AF1" w14:textId="75E44C7E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3F3F84D3" w14:textId="65F51D2D" w:rsidR="00193531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Fuencarral</w:t>
            </w:r>
          </w:p>
        </w:tc>
        <w:tc>
          <w:tcPr>
            <w:tcW w:w="2005" w:type="dxa"/>
            <w:vAlign w:val="bottom"/>
          </w:tcPr>
          <w:p w14:paraId="02D7721D" w14:textId="117215C9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005" w:type="dxa"/>
            <w:vAlign w:val="bottom"/>
          </w:tcPr>
          <w:p w14:paraId="1E4185C0" w14:textId="60BA77FD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7,8 %</w:t>
            </w:r>
          </w:p>
        </w:tc>
        <w:tc>
          <w:tcPr>
            <w:tcW w:w="1861" w:type="dxa"/>
            <w:vAlign w:val="bottom"/>
          </w:tcPr>
          <w:p w14:paraId="52B4C79B" w14:textId="58D61DB9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3.690 €</w:t>
            </w:r>
          </w:p>
        </w:tc>
      </w:tr>
      <w:tr w:rsidR="00193531" w:rsidRPr="004441B3" w14:paraId="318B4CA5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2C248A" w14:textId="52577462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62828425" w14:textId="076D32E0" w:rsidR="00193531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Chamartín</w:t>
            </w:r>
          </w:p>
        </w:tc>
        <w:tc>
          <w:tcPr>
            <w:tcW w:w="2005" w:type="dxa"/>
            <w:vAlign w:val="bottom"/>
          </w:tcPr>
          <w:p w14:paraId="44145A41" w14:textId="6C9A190C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05" w:type="dxa"/>
            <w:vAlign w:val="bottom"/>
          </w:tcPr>
          <w:p w14:paraId="5BD74F25" w14:textId="6EBFD007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861" w:type="dxa"/>
            <w:vAlign w:val="bottom"/>
          </w:tcPr>
          <w:p w14:paraId="6E042EFB" w14:textId="791A7C60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5.119 €</w:t>
            </w:r>
          </w:p>
        </w:tc>
      </w:tr>
      <w:tr w:rsidR="00193531" w:rsidRPr="004441B3" w14:paraId="5DFEBBCF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081A5A" w14:textId="0018C220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79E7C250" w14:textId="03456198" w:rsidR="00193531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Moratalaz</w:t>
            </w:r>
          </w:p>
        </w:tc>
        <w:tc>
          <w:tcPr>
            <w:tcW w:w="2005" w:type="dxa"/>
            <w:vAlign w:val="bottom"/>
          </w:tcPr>
          <w:p w14:paraId="4B166C2D" w14:textId="4F9C8152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05" w:type="dxa"/>
            <w:vAlign w:val="bottom"/>
          </w:tcPr>
          <w:p w14:paraId="3640D097" w14:textId="421A0C78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861" w:type="dxa"/>
            <w:vAlign w:val="bottom"/>
          </w:tcPr>
          <w:p w14:paraId="6F8F0D50" w14:textId="2C70BF90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2.651 €</w:t>
            </w:r>
          </w:p>
        </w:tc>
      </w:tr>
      <w:tr w:rsidR="00193531" w:rsidRPr="004441B3" w14:paraId="0B89A2F8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077D6E2" w14:textId="50DBF607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607B580B" w14:textId="17BDA9C3" w:rsidR="00193531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Arganzuela</w:t>
            </w:r>
          </w:p>
        </w:tc>
        <w:tc>
          <w:tcPr>
            <w:tcW w:w="2005" w:type="dxa"/>
            <w:vAlign w:val="bottom"/>
          </w:tcPr>
          <w:p w14:paraId="76ED83D2" w14:textId="7C5D1DB9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005" w:type="dxa"/>
            <w:vAlign w:val="bottom"/>
          </w:tcPr>
          <w:p w14:paraId="10E709BA" w14:textId="1B4A4303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861" w:type="dxa"/>
            <w:vAlign w:val="bottom"/>
          </w:tcPr>
          <w:p w14:paraId="0A6CD08F" w14:textId="3318D1DF" w:rsidR="00193531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4.186 €</w:t>
            </w:r>
          </w:p>
        </w:tc>
      </w:tr>
      <w:tr w:rsidR="00193531" w:rsidRPr="004441B3" w14:paraId="59B357D7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A3DAD3B" w14:textId="217A516C" w:rsidR="00193531" w:rsidRPr="00CF11BE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6B2B7F8E" w14:textId="62265164" w:rsidR="00193531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Moncloa</w:t>
            </w:r>
          </w:p>
        </w:tc>
        <w:tc>
          <w:tcPr>
            <w:tcW w:w="2005" w:type="dxa"/>
            <w:vAlign w:val="bottom"/>
          </w:tcPr>
          <w:p w14:paraId="7EC96397" w14:textId="0AF986DC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005" w:type="dxa"/>
            <w:vAlign w:val="bottom"/>
          </w:tcPr>
          <w:p w14:paraId="0EFEA58C" w14:textId="21B76550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1861" w:type="dxa"/>
            <w:vAlign w:val="bottom"/>
          </w:tcPr>
          <w:p w14:paraId="5A21B1EB" w14:textId="35A72EDB" w:rsidR="00193531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4.421 €</w:t>
            </w:r>
          </w:p>
        </w:tc>
      </w:tr>
      <w:tr w:rsidR="00193531" w:rsidRPr="004441B3" w14:paraId="2D7C3F09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4DD094" w14:textId="4855B942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02479AC1" w14:textId="621B14A8" w:rsidR="00193531" w:rsidRPr="004441B3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Ciudad Lineal</w:t>
            </w:r>
          </w:p>
        </w:tc>
        <w:tc>
          <w:tcPr>
            <w:tcW w:w="2005" w:type="dxa"/>
            <w:vAlign w:val="bottom"/>
          </w:tcPr>
          <w:p w14:paraId="1008A18D" w14:textId="5A9FD093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005" w:type="dxa"/>
            <w:vAlign w:val="bottom"/>
          </w:tcPr>
          <w:p w14:paraId="362A63FC" w14:textId="79A218A3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861" w:type="dxa"/>
            <w:vAlign w:val="bottom"/>
          </w:tcPr>
          <w:p w14:paraId="134A8926" w14:textId="1FA4EADE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3.187 €</w:t>
            </w:r>
          </w:p>
        </w:tc>
      </w:tr>
      <w:tr w:rsidR="00193531" w:rsidRPr="004441B3" w14:paraId="726FFDF3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28B1A02" w14:textId="6D7FD7AF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7D717B1E" w14:textId="121C2E52" w:rsidR="00193531" w:rsidRPr="004441B3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Usera</w:t>
            </w:r>
          </w:p>
        </w:tc>
        <w:tc>
          <w:tcPr>
            <w:tcW w:w="2005" w:type="dxa"/>
            <w:vAlign w:val="bottom"/>
          </w:tcPr>
          <w:p w14:paraId="058D172D" w14:textId="1B3EFBD8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005" w:type="dxa"/>
            <w:vAlign w:val="bottom"/>
          </w:tcPr>
          <w:p w14:paraId="10BED4C5" w14:textId="54373151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861" w:type="dxa"/>
            <w:vAlign w:val="bottom"/>
          </w:tcPr>
          <w:p w14:paraId="03F53E9F" w14:textId="01EB7496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2.140 €</w:t>
            </w:r>
          </w:p>
        </w:tc>
      </w:tr>
      <w:tr w:rsidR="00193531" w:rsidRPr="004441B3" w14:paraId="58EF726E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6E4937" w14:textId="0B57D1F2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1AFB993A" w14:textId="7FBB15C9" w:rsidR="00193531" w:rsidRPr="004441B3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Tetuán</w:t>
            </w:r>
          </w:p>
        </w:tc>
        <w:tc>
          <w:tcPr>
            <w:tcW w:w="2005" w:type="dxa"/>
            <w:vAlign w:val="bottom"/>
          </w:tcPr>
          <w:p w14:paraId="4131FC2B" w14:textId="18C7E705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-0,04 %</w:t>
            </w:r>
          </w:p>
        </w:tc>
        <w:tc>
          <w:tcPr>
            <w:tcW w:w="2005" w:type="dxa"/>
            <w:vAlign w:val="bottom"/>
          </w:tcPr>
          <w:p w14:paraId="35A3DD01" w14:textId="55046CF5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61" w:type="dxa"/>
            <w:vAlign w:val="bottom"/>
          </w:tcPr>
          <w:p w14:paraId="6A6251F7" w14:textId="136B5A49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3.792 €</w:t>
            </w:r>
          </w:p>
        </w:tc>
      </w:tr>
      <w:tr w:rsidR="00193531" w:rsidRPr="004441B3" w14:paraId="1653FCC5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05CFE8" w14:textId="6CAA43AE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7B05F156" w14:textId="7578C889" w:rsidR="00193531" w:rsidRPr="004441B3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Vicálvaro</w:t>
            </w:r>
          </w:p>
        </w:tc>
        <w:tc>
          <w:tcPr>
            <w:tcW w:w="2005" w:type="dxa"/>
            <w:vAlign w:val="bottom"/>
          </w:tcPr>
          <w:p w14:paraId="2E086C66" w14:textId="6E9579B8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-0,02 %</w:t>
            </w:r>
          </w:p>
        </w:tc>
        <w:tc>
          <w:tcPr>
            <w:tcW w:w="2005" w:type="dxa"/>
            <w:vAlign w:val="bottom"/>
          </w:tcPr>
          <w:p w14:paraId="14335E26" w14:textId="6F191687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7,9 %</w:t>
            </w:r>
          </w:p>
        </w:tc>
        <w:tc>
          <w:tcPr>
            <w:tcW w:w="1861" w:type="dxa"/>
            <w:vAlign w:val="bottom"/>
          </w:tcPr>
          <w:p w14:paraId="11AF8A29" w14:textId="1EEA2474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2.447 €</w:t>
            </w:r>
          </w:p>
        </w:tc>
      </w:tr>
      <w:tr w:rsidR="00193531" w:rsidRPr="004441B3" w14:paraId="3F66B077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F14DC0C" w14:textId="43BCBEEB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4E4A80F7" w14:textId="0DC22DD5" w:rsidR="00193531" w:rsidRPr="004441B3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Retiro</w:t>
            </w:r>
          </w:p>
        </w:tc>
        <w:tc>
          <w:tcPr>
            <w:tcW w:w="2005" w:type="dxa"/>
            <w:vAlign w:val="bottom"/>
          </w:tcPr>
          <w:p w14:paraId="1B425DF2" w14:textId="0AADA7BF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005" w:type="dxa"/>
            <w:vAlign w:val="bottom"/>
          </w:tcPr>
          <w:p w14:paraId="5C1ADB10" w14:textId="4BC0704B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861" w:type="dxa"/>
            <w:vAlign w:val="bottom"/>
          </w:tcPr>
          <w:p w14:paraId="0D52DFF7" w14:textId="6CBF6B5E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4.951 €</w:t>
            </w:r>
          </w:p>
        </w:tc>
      </w:tr>
      <w:tr w:rsidR="00193531" w:rsidRPr="004441B3" w14:paraId="29B28720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8CA5BD" w14:textId="66886FCC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6BBF1BB3" w14:textId="586DDCBC" w:rsidR="00193531" w:rsidRPr="004441B3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 Blas</w:t>
            </w:r>
          </w:p>
        </w:tc>
        <w:tc>
          <w:tcPr>
            <w:tcW w:w="2005" w:type="dxa"/>
            <w:vAlign w:val="bottom"/>
          </w:tcPr>
          <w:p w14:paraId="1D968C47" w14:textId="21CED681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005" w:type="dxa"/>
            <w:vAlign w:val="bottom"/>
          </w:tcPr>
          <w:p w14:paraId="33904926" w14:textId="2316C956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3,1 %</w:t>
            </w:r>
          </w:p>
        </w:tc>
        <w:tc>
          <w:tcPr>
            <w:tcW w:w="1861" w:type="dxa"/>
            <w:vAlign w:val="bottom"/>
          </w:tcPr>
          <w:p w14:paraId="415309FA" w14:textId="7F745269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2.683 €</w:t>
            </w:r>
          </w:p>
        </w:tc>
      </w:tr>
      <w:tr w:rsidR="00193531" w:rsidRPr="004441B3" w14:paraId="7EF337A7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0F69F28" w14:textId="7B12FD9B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504494C7" w14:textId="3E822F44" w:rsidR="00193531" w:rsidRPr="004441B3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Puente de Vallecas</w:t>
            </w:r>
          </w:p>
        </w:tc>
        <w:tc>
          <w:tcPr>
            <w:tcW w:w="2005" w:type="dxa"/>
            <w:vAlign w:val="bottom"/>
          </w:tcPr>
          <w:p w14:paraId="720C6890" w14:textId="189E7563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2005" w:type="dxa"/>
            <w:vAlign w:val="bottom"/>
          </w:tcPr>
          <w:p w14:paraId="61144715" w14:textId="26030571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861" w:type="dxa"/>
            <w:vAlign w:val="bottom"/>
          </w:tcPr>
          <w:p w14:paraId="61F7EAAF" w14:textId="59E36F8F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2.011 €</w:t>
            </w:r>
          </w:p>
        </w:tc>
      </w:tr>
      <w:tr w:rsidR="00193531" w:rsidRPr="004441B3" w14:paraId="69B41D8D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3AAFA14" w14:textId="4074D779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6148A735" w14:textId="1E763FB9" w:rsidR="00193531" w:rsidRPr="004441B3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2005" w:type="dxa"/>
            <w:vAlign w:val="bottom"/>
          </w:tcPr>
          <w:p w14:paraId="3B438335" w14:textId="2A68238D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2005" w:type="dxa"/>
            <w:vAlign w:val="bottom"/>
          </w:tcPr>
          <w:p w14:paraId="280D51C3" w14:textId="49BD1E95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4,0 %</w:t>
            </w:r>
          </w:p>
        </w:tc>
        <w:tc>
          <w:tcPr>
            <w:tcW w:w="1861" w:type="dxa"/>
            <w:vAlign w:val="bottom"/>
          </w:tcPr>
          <w:p w14:paraId="22066096" w14:textId="59F33176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5.266 €</w:t>
            </w:r>
          </w:p>
        </w:tc>
      </w:tr>
      <w:tr w:rsidR="00193531" w:rsidRPr="004441B3" w14:paraId="2C760598" w14:textId="77777777" w:rsidTr="0019353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DDE99DE" w14:textId="574E7476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1FC1A5DA" w14:textId="35774D5D" w:rsidR="00193531" w:rsidRPr="004441B3" w:rsidRDefault="00193531" w:rsidP="00193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Latina</w:t>
            </w:r>
          </w:p>
        </w:tc>
        <w:tc>
          <w:tcPr>
            <w:tcW w:w="2005" w:type="dxa"/>
            <w:vAlign w:val="bottom"/>
          </w:tcPr>
          <w:p w14:paraId="63046B9E" w14:textId="1735982A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2005" w:type="dxa"/>
            <w:vAlign w:val="bottom"/>
          </w:tcPr>
          <w:p w14:paraId="3BA17AEB" w14:textId="76181011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3,4 %</w:t>
            </w:r>
          </w:p>
        </w:tc>
        <w:tc>
          <w:tcPr>
            <w:tcW w:w="1861" w:type="dxa"/>
            <w:vAlign w:val="bottom"/>
          </w:tcPr>
          <w:p w14:paraId="3CF56023" w14:textId="3762B45E" w:rsidR="00193531" w:rsidRPr="004441B3" w:rsidRDefault="00193531" w:rsidP="00193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2.443 €</w:t>
            </w:r>
          </w:p>
        </w:tc>
      </w:tr>
      <w:tr w:rsidR="00193531" w:rsidRPr="004441B3" w14:paraId="529EC149" w14:textId="77777777" w:rsidTr="0019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6C15AC1" w14:textId="013C5279" w:rsidR="00193531" w:rsidRPr="004441B3" w:rsidRDefault="00193531" w:rsidP="0019353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6678A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25" w:type="dxa"/>
            <w:vAlign w:val="bottom"/>
          </w:tcPr>
          <w:p w14:paraId="02C38358" w14:textId="6BADEEA9" w:rsidR="00193531" w:rsidRPr="004441B3" w:rsidRDefault="00193531" w:rsidP="0019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Villaverde</w:t>
            </w:r>
          </w:p>
        </w:tc>
        <w:tc>
          <w:tcPr>
            <w:tcW w:w="2005" w:type="dxa"/>
            <w:vAlign w:val="bottom"/>
          </w:tcPr>
          <w:p w14:paraId="219289A8" w14:textId="2BDEBFBF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2005" w:type="dxa"/>
            <w:vAlign w:val="bottom"/>
          </w:tcPr>
          <w:p w14:paraId="0DB7BED7" w14:textId="0226C6BF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861" w:type="dxa"/>
            <w:vAlign w:val="bottom"/>
          </w:tcPr>
          <w:p w14:paraId="5D20E930" w14:textId="188B9D19" w:rsidR="00193531" w:rsidRPr="004441B3" w:rsidRDefault="00193531" w:rsidP="0019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1.792 €</w:t>
            </w:r>
          </w:p>
        </w:tc>
      </w:tr>
    </w:tbl>
    <w:p w14:paraId="514F6DCB" w14:textId="77777777" w:rsidR="00193531" w:rsidRDefault="00193531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70F17A32" w14:textId="2464FD20" w:rsidR="00684AD7" w:rsidRPr="00B41A97" w:rsidRDefault="00684AD7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AE9B1DE" w14:textId="77777777" w:rsidR="00684AD7" w:rsidRPr="006722A1" w:rsidRDefault="00684AD7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Portal inmobiliario que cuenta con inmuebles de segunda mano, promociones de obra nueva y viviendas de alquiler. Cada mes genera un tráfico de 22 millones de visitas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6722A1">
        <w:rPr>
          <w:rFonts w:ascii="Open Sans" w:hAnsi="Open Sans" w:cs="Open Sans"/>
          <w:color w:val="000000"/>
          <w:sz w:val="21"/>
          <w:szCs w:val="21"/>
        </w:rPr>
        <w:t>(70% a través de dispositivos móviles) y 650 millones de páginas vistas y cada día la visitan un promedio de 493.000 usuarios únicos.</w:t>
      </w:r>
    </w:p>
    <w:p w14:paraId="72598C74" w14:textId="77777777" w:rsidR="00684AD7" w:rsidRPr="006722A1" w:rsidRDefault="00684AD7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Mensualmente elabora el </w:t>
      </w:r>
      <w:hyperlink r:id="rId15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, un informe de referencia sobre la evolución del precio medio de la vivienda en España, tanto en venta como en alquiler.</w:t>
      </w:r>
    </w:p>
    <w:p w14:paraId="706E3340" w14:textId="77777777" w:rsidR="00684AD7" w:rsidRPr="006722A1" w:rsidRDefault="00845421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hyperlink r:id="rId16" w:tgtFrame="_blank" w:history="1">
        <w:r w:rsidR="00684AD7" w:rsidRPr="006722A1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684AD7" w:rsidRPr="006722A1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>
        <w:fldChar w:fldCharType="begin"/>
      </w:r>
      <w:r>
        <w:instrText xml:space="preserve"> HYPERLINK "https://www.adevinta.com/" \t "_blank" </w:instrText>
      </w:r>
      <w:r>
        <w:fldChar w:fldCharType="separate"/>
      </w:r>
      <w:r w:rsidR="00684AD7"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proofErr w:type="spellStart"/>
      <w:r w:rsidR="00684AD7" w:rsidRPr="006722A1">
        <w:rPr>
          <w:rFonts w:ascii="Open Sans" w:hAnsi="Open Sans" w:cs="Open Sans"/>
          <w:color w:val="000000"/>
          <w:sz w:val="21"/>
          <w:szCs w:val="21"/>
        </w:rPr>
        <w:t>marketplaces</w:t>
      </w:r>
      <w:proofErr w:type="spellEnd"/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 digitales y el único “pure </w:t>
      </w:r>
      <w:proofErr w:type="spellStart"/>
      <w:r w:rsidR="00684AD7" w:rsidRPr="006722A1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” del sector a nivel mundial. Con presencia en 16 países de Europa, </w:t>
      </w:r>
      <w:r w:rsidR="00684AD7">
        <w:rPr>
          <w:rFonts w:ascii="Open Sans" w:hAnsi="Open Sans" w:cs="Open Sans"/>
          <w:color w:val="000000"/>
          <w:sz w:val="21"/>
          <w:szCs w:val="21"/>
        </w:rPr>
        <w:t>A</w:t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>mérica Latina y África del Norte, el conjunto de sus plataformas locales recibe un promedio de 1.500 millones de visitas cada mes.</w:t>
      </w:r>
    </w:p>
    <w:p w14:paraId="4EB11ADB" w14:textId="77777777" w:rsidR="00684AD7" w:rsidRPr="006722A1" w:rsidRDefault="00684AD7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 w:rsidR="00845421">
        <w:fldChar w:fldCharType="begin"/>
      </w:r>
      <w:r w:rsidR="00845421">
        <w:instrText xml:space="preserve"> HYPERLINK "https://www.adevinta.com/" \t "_blank" </w:instrText>
      </w:r>
      <w:r w:rsidR="00845421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845421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7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845421">
        <w:fldChar w:fldCharType="begin"/>
      </w:r>
      <w:r w:rsidR="00845421">
        <w:instrText xml:space="preserve"> HYPERLINK "https://www.habitaclia.com/" \t "_blank" </w:instrText>
      </w:r>
      <w:r w:rsidR="00845421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 w:rsidR="00845421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8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9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hyperlink r:id="rId20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 w:rsidR="00845421">
        <w:fldChar w:fldCharType="begin"/>
      </w:r>
      <w:r w:rsidR="00845421">
        <w:instrText xml:space="preserve"> HYPERLINK "https://www.milanuncios.es/" \t "_blank" </w:instrText>
      </w:r>
      <w:r w:rsidR="00845421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 w:rsidR="00845421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845421">
        <w:fldChar w:fldCharType="begin"/>
      </w:r>
      <w:r w:rsidR="00845421">
        <w:instrText xml:space="preserve"> HYPERLINK "https://www.vibbo.com/" \t "_blank" </w:instrText>
      </w:r>
      <w:r w:rsidR="00845421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 w:rsidR="00845421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p w14:paraId="7B602017" w14:textId="77777777" w:rsidR="00684AD7" w:rsidRPr="00B41A9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108871E4" w14:textId="77777777" w:rsidR="0025033B" w:rsidRDefault="0025033B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1BC1F12" w14:textId="7F3ADEF6" w:rsidR="00684AD7" w:rsidRPr="00B41A97" w:rsidRDefault="00684AD7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1900D42D" w14:textId="77777777" w:rsidR="00684AD7" w:rsidRPr="00B41A9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408B7609" w14:textId="77777777" w:rsidR="00684AD7" w:rsidRPr="00B41A9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bookmarkStart w:id="2" w:name="_GoBack"/>
      <w:bookmarkEnd w:id="2"/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413C1D79" w14:textId="77777777" w:rsidR="00684AD7" w:rsidRPr="00B41A97" w:rsidRDefault="00845421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1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3A437B81" w14:textId="77777777" w:rsidR="00684AD7" w:rsidRPr="00B41A97" w:rsidRDefault="00845421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2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49E5E7D1" w14:textId="77777777" w:rsidR="00684AD7" w:rsidRPr="00010ECE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p w14:paraId="13FB229B" w14:textId="77777777" w:rsidR="00684AD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</w:pPr>
    </w:p>
    <w:p w14:paraId="24058EDB" w14:textId="68466DDC" w:rsidR="00B41A97" w:rsidRPr="00010ECE" w:rsidRDefault="00B41A97" w:rsidP="00684AD7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59074E">
      <w:footerReference w:type="default" r:id="rId23"/>
      <w:pgSz w:w="11900" w:h="16840"/>
      <w:pgMar w:top="1417" w:right="183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5CA8" w14:textId="77777777" w:rsidR="00F62676" w:rsidRDefault="00F62676" w:rsidP="00DD4CA4">
      <w:r>
        <w:separator/>
      </w:r>
    </w:p>
  </w:endnote>
  <w:endnote w:type="continuationSeparator" w:id="0">
    <w:p w14:paraId="212CDCC9" w14:textId="77777777" w:rsidR="00F62676" w:rsidRDefault="00F62676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297D" w14:textId="77777777" w:rsidR="00845421" w:rsidRDefault="00845421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16C7" w14:textId="77777777" w:rsidR="00F62676" w:rsidRDefault="00F62676" w:rsidP="00DD4CA4">
      <w:r>
        <w:separator/>
      </w:r>
    </w:p>
  </w:footnote>
  <w:footnote w:type="continuationSeparator" w:id="0">
    <w:p w14:paraId="7E6EC2D6" w14:textId="77777777" w:rsidR="00F62676" w:rsidRDefault="00F62676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572E"/>
    <w:rsid w:val="00010ECE"/>
    <w:rsid w:val="00045900"/>
    <w:rsid w:val="00056D6F"/>
    <w:rsid w:val="00066953"/>
    <w:rsid w:val="00076CD0"/>
    <w:rsid w:val="000B63D3"/>
    <w:rsid w:val="000D128D"/>
    <w:rsid w:val="000D3756"/>
    <w:rsid w:val="000E3988"/>
    <w:rsid w:val="000E6D86"/>
    <w:rsid w:val="000F6589"/>
    <w:rsid w:val="00127E3F"/>
    <w:rsid w:val="00132773"/>
    <w:rsid w:val="00136E6D"/>
    <w:rsid w:val="00152FC9"/>
    <w:rsid w:val="001703F0"/>
    <w:rsid w:val="00177F34"/>
    <w:rsid w:val="00185B69"/>
    <w:rsid w:val="00193531"/>
    <w:rsid w:val="00197D6A"/>
    <w:rsid w:val="001B0D22"/>
    <w:rsid w:val="001E66E5"/>
    <w:rsid w:val="001F1881"/>
    <w:rsid w:val="00206D80"/>
    <w:rsid w:val="00233A7F"/>
    <w:rsid w:val="00247090"/>
    <w:rsid w:val="0025033B"/>
    <w:rsid w:val="00254715"/>
    <w:rsid w:val="00254E1C"/>
    <w:rsid w:val="00263488"/>
    <w:rsid w:val="00276F57"/>
    <w:rsid w:val="0028521F"/>
    <w:rsid w:val="00286A51"/>
    <w:rsid w:val="002A1E8E"/>
    <w:rsid w:val="002A35C0"/>
    <w:rsid w:val="002A63B8"/>
    <w:rsid w:val="002C4073"/>
    <w:rsid w:val="002F0DBD"/>
    <w:rsid w:val="0031003E"/>
    <w:rsid w:val="00323525"/>
    <w:rsid w:val="003236DA"/>
    <w:rsid w:val="003424A0"/>
    <w:rsid w:val="003436F6"/>
    <w:rsid w:val="00344A91"/>
    <w:rsid w:val="00351878"/>
    <w:rsid w:val="003802A1"/>
    <w:rsid w:val="0039111F"/>
    <w:rsid w:val="003979BC"/>
    <w:rsid w:val="003B7640"/>
    <w:rsid w:val="003D2ED9"/>
    <w:rsid w:val="003D5C3A"/>
    <w:rsid w:val="003F2944"/>
    <w:rsid w:val="003F3FE5"/>
    <w:rsid w:val="003F4BF8"/>
    <w:rsid w:val="004335E1"/>
    <w:rsid w:val="00443A8C"/>
    <w:rsid w:val="004441B3"/>
    <w:rsid w:val="004577E7"/>
    <w:rsid w:val="00464F4A"/>
    <w:rsid w:val="00467BFA"/>
    <w:rsid w:val="0047103A"/>
    <w:rsid w:val="00477BF4"/>
    <w:rsid w:val="00487E10"/>
    <w:rsid w:val="004909C1"/>
    <w:rsid w:val="004A18E0"/>
    <w:rsid w:val="004A7FAC"/>
    <w:rsid w:val="004B0DEC"/>
    <w:rsid w:val="004B5A24"/>
    <w:rsid w:val="004D3A34"/>
    <w:rsid w:val="005029E9"/>
    <w:rsid w:val="00503F5B"/>
    <w:rsid w:val="00517B6A"/>
    <w:rsid w:val="00531812"/>
    <w:rsid w:val="005664F6"/>
    <w:rsid w:val="005739B8"/>
    <w:rsid w:val="0059074E"/>
    <w:rsid w:val="005A4CB5"/>
    <w:rsid w:val="005E723D"/>
    <w:rsid w:val="006067A7"/>
    <w:rsid w:val="00610AC0"/>
    <w:rsid w:val="0063578D"/>
    <w:rsid w:val="006443B7"/>
    <w:rsid w:val="00651A15"/>
    <w:rsid w:val="0065523A"/>
    <w:rsid w:val="006722A1"/>
    <w:rsid w:val="00684AD7"/>
    <w:rsid w:val="00686035"/>
    <w:rsid w:val="00691AF4"/>
    <w:rsid w:val="006A173E"/>
    <w:rsid w:val="006B5C7A"/>
    <w:rsid w:val="006C66FE"/>
    <w:rsid w:val="006D4516"/>
    <w:rsid w:val="006E2DF5"/>
    <w:rsid w:val="006E71F0"/>
    <w:rsid w:val="006F160D"/>
    <w:rsid w:val="007027AA"/>
    <w:rsid w:val="0071448E"/>
    <w:rsid w:val="00716166"/>
    <w:rsid w:val="00734DF2"/>
    <w:rsid w:val="00746945"/>
    <w:rsid w:val="00753088"/>
    <w:rsid w:val="0075396F"/>
    <w:rsid w:val="007540B5"/>
    <w:rsid w:val="00793775"/>
    <w:rsid w:val="007A361B"/>
    <w:rsid w:val="007A55E0"/>
    <w:rsid w:val="007C03BA"/>
    <w:rsid w:val="007C2087"/>
    <w:rsid w:val="007C4E1A"/>
    <w:rsid w:val="007D4055"/>
    <w:rsid w:val="007F464E"/>
    <w:rsid w:val="008431EF"/>
    <w:rsid w:val="00845421"/>
    <w:rsid w:val="00847524"/>
    <w:rsid w:val="00847CC9"/>
    <w:rsid w:val="00850789"/>
    <w:rsid w:val="008507F7"/>
    <w:rsid w:val="00852B13"/>
    <w:rsid w:val="00860FEA"/>
    <w:rsid w:val="00861B80"/>
    <w:rsid w:val="00863B39"/>
    <w:rsid w:val="008665A4"/>
    <w:rsid w:val="008732A0"/>
    <w:rsid w:val="008736A1"/>
    <w:rsid w:val="00882152"/>
    <w:rsid w:val="00885132"/>
    <w:rsid w:val="008D2BF4"/>
    <w:rsid w:val="009131FF"/>
    <w:rsid w:val="00913218"/>
    <w:rsid w:val="0093139E"/>
    <w:rsid w:val="0093735E"/>
    <w:rsid w:val="009414D3"/>
    <w:rsid w:val="0094244F"/>
    <w:rsid w:val="009454FF"/>
    <w:rsid w:val="00952FF6"/>
    <w:rsid w:val="009566F1"/>
    <w:rsid w:val="00972380"/>
    <w:rsid w:val="00982455"/>
    <w:rsid w:val="00993FA3"/>
    <w:rsid w:val="009A24CF"/>
    <w:rsid w:val="009A35E0"/>
    <w:rsid w:val="009B6594"/>
    <w:rsid w:val="009B7DA7"/>
    <w:rsid w:val="009C081B"/>
    <w:rsid w:val="009E215D"/>
    <w:rsid w:val="009F6A15"/>
    <w:rsid w:val="00A03A74"/>
    <w:rsid w:val="00A045ED"/>
    <w:rsid w:val="00A11C11"/>
    <w:rsid w:val="00A322DC"/>
    <w:rsid w:val="00A32FA8"/>
    <w:rsid w:val="00A63337"/>
    <w:rsid w:val="00A8169A"/>
    <w:rsid w:val="00A81883"/>
    <w:rsid w:val="00A84CA7"/>
    <w:rsid w:val="00A97AEA"/>
    <w:rsid w:val="00AD0C78"/>
    <w:rsid w:val="00AD62DD"/>
    <w:rsid w:val="00AF3DCC"/>
    <w:rsid w:val="00B020B4"/>
    <w:rsid w:val="00B10769"/>
    <w:rsid w:val="00B11324"/>
    <w:rsid w:val="00B27581"/>
    <w:rsid w:val="00B41A97"/>
    <w:rsid w:val="00B773C7"/>
    <w:rsid w:val="00B863DA"/>
    <w:rsid w:val="00B8731D"/>
    <w:rsid w:val="00BA43EF"/>
    <w:rsid w:val="00BB7717"/>
    <w:rsid w:val="00BC1D19"/>
    <w:rsid w:val="00C54981"/>
    <w:rsid w:val="00C60147"/>
    <w:rsid w:val="00C6302C"/>
    <w:rsid w:val="00C63250"/>
    <w:rsid w:val="00C73CB5"/>
    <w:rsid w:val="00C774D9"/>
    <w:rsid w:val="00C818B8"/>
    <w:rsid w:val="00CB52C2"/>
    <w:rsid w:val="00CC17ED"/>
    <w:rsid w:val="00CC2CC5"/>
    <w:rsid w:val="00CE64B5"/>
    <w:rsid w:val="00CF20AE"/>
    <w:rsid w:val="00D03EDB"/>
    <w:rsid w:val="00D04388"/>
    <w:rsid w:val="00D05064"/>
    <w:rsid w:val="00D151E6"/>
    <w:rsid w:val="00D15EC8"/>
    <w:rsid w:val="00D177B7"/>
    <w:rsid w:val="00D27640"/>
    <w:rsid w:val="00D31A57"/>
    <w:rsid w:val="00D3495E"/>
    <w:rsid w:val="00D43BCD"/>
    <w:rsid w:val="00D4590A"/>
    <w:rsid w:val="00D463F3"/>
    <w:rsid w:val="00D57583"/>
    <w:rsid w:val="00D847AA"/>
    <w:rsid w:val="00D91C64"/>
    <w:rsid w:val="00DA1DFB"/>
    <w:rsid w:val="00DC7AC3"/>
    <w:rsid w:val="00DD133A"/>
    <w:rsid w:val="00DD4CA4"/>
    <w:rsid w:val="00DE1605"/>
    <w:rsid w:val="00DF1C50"/>
    <w:rsid w:val="00E02D5B"/>
    <w:rsid w:val="00E1540B"/>
    <w:rsid w:val="00E157B6"/>
    <w:rsid w:val="00E22D4A"/>
    <w:rsid w:val="00E4654D"/>
    <w:rsid w:val="00E60418"/>
    <w:rsid w:val="00E62DE7"/>
    <w:rsid w:val="00E80205"/>
    <w:rsid w:val="00E84E66"/>
    <w:rsid w:val="00EA0F49"/>
    <w:rsid w:val="00EA7682"/>
    <w:rsid w:val="00ED6CFA"/>
    <w:rsid w:val="00F370DE"/>
    <w:rsid w:val="00F469EB"/>
    <w:rsid w:val="00F60A5B"/>
    <w:rsid w:val="00F62676"/>
    <w:rsid w:val="00F6692D"/>
    <w:rsid w:val="00F708B0"/>
    <w:rsid w:val="00F71755"/>
    <w:rsid w:val="00F74820"/>
    <w:rsid w:val="00F872D7"/>
    <w:rsid w:val="00F92401"/>
    <w:rsid w:val="00F936D0"/>
    <w:rsid w:val="00FA654A"/>
    <w:rsid w:val="00FB5607"/>
    <w:rsid w:val="00FC4BCC"/>
    <w:rsid w:val="00FD5086"/>
    <w:rsid w:val="00FE2D1C"/>
    <w:rsid w:val="00FE562F"/>
    <w:rsid w:val="00FE5BF9"/>
    <w:rsid w:val="00FE671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infojobs.net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http://prensa.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3-NOTAS%20DE%20PRENSA\01-VENTA\2019\10-OCTUBRE\PRENSA-VENTA-OCTUBR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0070C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0070C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0070C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7.0793005996429362E-2"/>
          <c:y val="7.0517665956851341E-2"/>
          <c:w val="0.89649105505807369"/>
          <c:h val="0.75637464136820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grafica!$F$4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 (Cuerpo)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grafica!$E$5:$E$18</c:f>
              <c:strCache>
                <c:ptCount val="14"/>
                <c:pt idx="0">
                  <c:v> oct-2006</c:v>
                </c:pt>
                <c:pt idx="1">
                  <c:v> oct-2007</c:v>
                </c:pt>
                <c:pt idx="2">
                  <c:v> oct-2008</c:v>
                </c:pt>
                <c:pt idx="3">
                  <c:v> oct-2009</c:v>
                </c:pt>
                <c:pt idx="4">
                  <c:v> oct-2010</c:v>
                </c:pt>
                <c:pt idx="5">
                  <c:v> oct-2011</c:v>
                </c:pt>
                <c:pt idx="6">
                  <c:v> oct-2012</c:v>
                </c:pt>
                <c:pt idx="7">
                  <c:v> oct-2013</c:v>
                </c:pt>
                <c:pt idx="8">
                  <c:v> oct-2014</c:v>
                </c:pt>
                <c:pt idx="9">
                  <c:v> oct-2015</c:v>
                </c:pt>
                <c:pt idx="10">
                  <c:v> oct-2016</c:v>
                </c:pt>
                <c:pt idx="11">
                  <c:v> oct-2017</c:v>
                </c:pt>
                <c:pt idx="12">
                  <c:v> oct-2018</c:v>
                </c:pt>
                <c:pt idx="13">
                  <c:v> oct-2019</c:v>
                </c:pt>
              </c:strCache>
            </c:strRef>
          </c:cat>
          <c:val>
            <c:numRef>
              <c:f>grafica!$F$5:$F$18</c:f>
              <c:numCache>
                <c:formatCode>#,##0.0\ "%"</c:formatCode>
                <c:ptCount val="14"/>
                <c:pt idx="0">
                  <c:v>8.4804797179823375</c:v>
                </c:pt>
                <c:pt idx="1">
                  <c:v>1.1889658645771961</c:v>
                </c:pt>
                <c:pt idx="2">
                  <c:v>-8.3451894472865273</c:v>
                </c:pt>
                <c:pt idx="3">
                  <c:v>-10.608278168863293</c:v>
                </c:pt>
                <c:pt idx="4">
                  <c:v>-3.4615844756500813</c:v>
                </c:pt>
                <c:pt idx="5">
                  <c:v>-6.4034578671860682</c:v>
                </c:pt>
                <c:pt idx="6">
                  <c:v>-9.871108791542083</c:v>
                </c:pt>
                <c:pt idx="7">
                  <c:v>-9.3503982882795711</c:v>
                </c:pt>
                <c:pt idx="8">
                  <c:v>-6.2326575760931258</c:v>
                </c:pt>
                <c:pt idx="9">
                  <c:v>0.13992841946686152</c:v>
                </c:pt>
                <c:pt idx="10">
                  <c:v>1.2295087466225763</c:v>
                </c:pt>
                <c:pt idx="11">
                  <c:v>4.0524145677718337</c:v>
                </c:pt>
                <c:pt idx="12">
                  <c:v>7.0373119636839565</c:v>
                </c:pt>
                <c:pt idx="13">
                  <c:v>2.3555999999999999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C-4236-B20D-930B93D98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139473296"/>
        <c:axId val="2086428592"/>
      </c:barChart>
      <c:catAx>
        <c:axId val="213947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/>
                </a:solidFill>
                <a:latin typeface="Calibri (Cuerpo)"/>
                <a:ea typeface="+mn-ea"/>
                <a:cs typeface="+mn-cs"/>
              </a:defRPr>
            </a:pPr>
            <a:endParaRPr lang="es-ES"/>
          </a:p>
        </c:txPr>
        <c:crossAx val="2086428592"/>
        <c:crosses val="autoZero"/>
        <c:auto val="1"/>
        <c:lblAlgn val="ctr"/>
        <c:lblOffset val="100"/>
        <c:noMultiLvlLbl val="0"/>
      </c:catAx>
      <c:valAx>
        <c:axId val="2086428592"/>
        <c:scaling>
          <c:orientation val="minMax"/>
        </c:scaling>
        <c:delete val="1"/>
        <c:axPos val="l"/>
        <c:numFmt formatCode="#,##0.0\ &quot;%&quot;" sourceLinked="0"/>
        <c:majorTickMark val="none"/>
        <c:minorTickMark val="none"/>
        <c:tickLblPos val="nextTo"/>
        <c:crossAx val="213947329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Calibri (Cuerpo)"/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ersonalizado 1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0070C0"/>
    </a:accent1>
    <a:accent2>
      <a:srgbClr val="FFC000"/>
    </a:accent2>
    <a:accent3>
      <a:srgbClr val="FF0000"/>
    </a:accent3>
    <a:accent4>
      <a:srgbClr val="00B0F0"/>
    </a:accent4>
    <a:accent5>
      <a:srgbClr val="92D050"/>
    </a:accent5>
    <a:accent6>
      <a:srgbClr val="00B050"/>
    </a:accent6>
    <a:hlink>
      <a:srgbClr val="F07F09"/>
    </a:hlink>
    <a:folHlink>
      <a:srgbClr val="C0000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5862-522C-45AA-9D78-4E894AC6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2537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19</cp:revision>
  <dcterms:created xsi:type="dcterms:W3CDTF">2019-10-31T08:03:00Z</dcterms:created>
  <dcterms:modified xsi:type="dcterms:W3CDTF">2019-11-04T10:42:00Z</dcterms:modified>
</cp:coreProperties>
</file>