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754" w14:textId="77777777"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Default="00C15353" w:rsidP="00C15353">
      <w:pPr>
        <w:ind w:right="-574"/>
        <w:jc w:val="right"/>
        <w:rPr>
          <w:rFonts w:ascii="National" w:hAnsi="National"/>
          <w:color w:val="303AB2"/>
          <w:sz w:val="36"/>
          <w:szCs w:val="36"/>
        </w:rPr>
      </w:pPr>
    </w:p>
    <w:p w14:paraId="4BA8AEAA" w14:textId="77777777" w:rsidR="00C15353" w:rsidRPr="00CF3B5B" w:rsidRDefault="00C15353" w:rsidP="00C15353">
      <w:pPr>
        <w:ind w:right="-574"/>
        <w:rPr>
          <w:rFonts w:ascii="National" w:hAnsi="National"/>
          <w:color w:val="303AB2"/>
          <w:sz w:val="16"/>
          <w:szCs w:val="16"/>
        </w:rPr>
      </w:pPr>
    </w:p>
    <w:p w14:paraId="21418B66" w14:textId="40B6CE51" w:rsidR="00C15353" w:rsidRDefault="00276B23" w:rsidP="00C15353">
      <w:pPr>
        <w:spacing w:line="276" w:lineRule="auto"/>
        <w:ind w:right="-574"/>
        <w:jc w:val="center"/>
        <w:rPr>
          <w:rFonts w:ascii="National" w:hAnsi="National"/>
          <w:b/>
          <w:bCs/>
          <w:iCs/>
          <w:color w:val="1DBDC5"/>
          <w:sz w:val="36"/>
          <w:szCs w:val="36"/>
          <w:lang w:val="es-ES"/>
        </w:rPr>
      </w:pPr>
      <w:r>
        <w:rPr>
          <w:rFonts w:ascii="National" w:hAnsi="National"/>
          <w:b/>
          <w:bCs/>
          <w:iCs/>
          <w:color w:val="1DBDC5"/>
          <w:sz w:val="36"/>
          <w:szCs w:val="36"/>
          <w:lang w:val="es-ES"/>
        </w:rPr>
        <w:t>TERCER TRIMESTRE</w:t>
      </w:r>
      <w:r w:rsidR="00C15353" w:rsidRPr="00C8165D">
        <w:rPr>
          <w:rFonts w:ascii="National" w:hAnsi="National"/>
          <w:b/>
          <w:bCs/>
          <w:iCs/>
          <w:color w:val="1DBDC5"/>
          <w:sz w:val="36"/>
          <w:szCs w:val="36"/>
          <w:lang w:val="es-ES"/>
        </w:rPr>
        <w:t xml:space="preserve"> 201</w:t>
      </w:r>
      <w:r w:rsidR="00C15353">
        <w:rPr>
          <w:rFonts w:ascii="National" w:hAnsi="National"/>
          <w:b/>
          <w:bCs/>
          <w:iCs/>
          <w:color w:val="1DBDC5"/>
          <w:sz w:val="36"/>
          <w:szCs w:val="36"/>
          <w:lang w:val="es-ES"/>
        </w:rPr>
        <w:t>9</w:t>
      </w:r>
      <w:r w:rsidR="00C15353" w:rsidRPr="00C8165D">
        <w:rPr>
          <w:rFonts w:ascii="National" w:hAnsi="National"/>
          <w:b/>
          <w:bCs/>
          <w:iCs/>
          <w:color w:val="1DBDC5"/>
          <w:sz w:val="36"/>
          <w:szCs w:val="36"/>
          <w:lang w:val="es-ES"/>
        </w:rPr>
        <w:t xml:space="preserve">: </w:t>
      </w:r>
      <w:r w:rsidR="00C15353" w:rsidRPr="005B04FD">
        <w:rPr>
          <w:rFonts w:ascii="National" w:hAnsi="National"/>
          <w:b/>
          <w:bCs/>
          <w:iCs/>
          <w:color w:val="1DBDC5"/>
          <w:sz w:val="36"/>
          <w:szCs w:val="36"/>
          <w:lang w:val="es-ES"/>
        </w:rPr>
        <w:t>PRE</w:t>
      </w:r>
      <w:r w:rsidR="00C15353" w:rsidRPr="00C8165D">
        <w:rPr>
          <w:rFonts w:ascii="National" w:hAnsi="National"/>
          <w:b/>
          <w:bCs/>
          <w:iCs/>
          <w:color w:val="1DBDC5"/>
          <w:sz w:val="36"/>
          <w:szCs w:val="36"/>
          <w:lang w:val="es-ES"/>
        </w:rPr>
        <w:t>CIO VIVI</w:t>
      </w:r>
      <w:r w:rsidR="00C15353" w:rsidRPr="005B04FD">
        <w:rPr>
          <w:rFonts w:ascii="National" w:hAnsi="National"/>
          <w:b/>
          <w:bCs/>
          <w:iCs/>
          <w:color w:val="1DBDC5"/>
          <w:sz w:val="36"/>
          <w:szCs w:val="36"/>
          <w:lang w:val="es-ES"/>
        </w:rPr>
        <w:t>EN</w:t>
      </w:r>
      <w:r w:rsidR="00C15353" w:rsidRPr="00C8165D">
        <w:rPr>
          <w:rFonts w:ascii="National" w:hAnsi="National"/>
          <w:b/>
          <w:bCs/>
          <w:iCs/>
          <w:color w:val="1DBDC5"/>
          <w:sz w:val="36"/>
          <w:szCs w:val="36"/>
          <w:lang w:val="es-ES"/>
        </w:rPr>
        <w:t>DA EN VENTA</w:t>
      </w:r>
    </w:p>
    <w:p w14:paraId="6A8D8126" w14:textId="4FE580BC" w:rsidR="00C15353" w:rsidRDefault="00C15353" w:rsidP="00C15353">
      <w:pPr>
        <w:spacing w:line="276" w:lineRule="auto"/>
        <w:ind w:right="-574"/>
        <w:jc w:val="center"/>
        <w:rPr>
          <w:rFonts w:ascii="National" w:hAnsi="National"/>
          <w:b/>
          <w:bCs/>
          <w:iCs/>
          <w:color w:val="303AB2"/>
          <w:sz w:val="50"/>
          <w:szCs w:val="144"/>
          <w:lang w:val="es-ES"/>
        </w:rPr>
      </w:pPr>
      <w:r w:rsidRPr="00753088">
        <w:rPr>
          <w:rFonts w:ascii="National" w:hAnsi="National"/>
          <w:b/>
          <w:bCs/>
          <w:iCs/>
          <w:color w:val="303AB2"/>
          <w:sz w:val="50"/>
          <w:szCs w:val="144"/>
          <w:lang w:val="es-ES"/>
        </w:rPr>
        <w:t xml:space="preserve">El precio de la vivienda en </w:t>
      </w:r>
      <w:r>
        <w:rPr>
          <w:rFonts w:ascii="National" w:hAnsi="National"/>
          <w:b/>
          <w:bCs/>
          <w:iCs/>
          <w:color w:val="303AB2"/>
          <w:sz w:val="50"/>
          <w:szCs w:val="144"/>
          <w:lang w:val="es-ES"/>
        </w:rPr>
        <w:t xml:space="preserve">el </w:t>
      </w:r>
      <w:r w:rsidR="00DE073C">
        <w:rPr>
          <w:rFonts w:ascii="National" w:hAnsi="National"/>
          <w:b/>
          <w:bCs/>
          <w:iCs/>
          <w:color w:val="303AB2"/>
          <w:sz w:val="50"/>
          <w:szCs w:val="144"/>
          <w:lang w:val="es-ES"/>
        </w:rPr>
        <w:t>tercer</w:t>
      </w:r>
      <w:r>
        <w:rPr>
          <w:rFonts w:ascii="National" w:hAnsi="National"/>
          <w:b/>
          <w:bCs/>
          <w:iCs/>
          <w:color w:val="303AB2"/>
          <w:sz w:val="50"/>
          <w:szCs w:val="144"/>
          <w:lang w:val="es-ES"/>
        </w:rPr>
        <w:t xml:space="preserve"> </w:t>
      </w:r>
      <w:r w:rsidR="00D21754">
        <w:rPr>
          <w:rFonts w:ascii="National" w:hAnsi="National"/>
          <w:b/>
          <w:bCs/>
          <w:iCs/>
          <w:color w:val="303AB2"/>
          <w:sz w:val="50"/>
          <w:szCs w:val="144"/>
          <w:lang w:val="es-ES"/>
        </w:rPr>
        <w:t>trimestre</w:t>
      </w:r>
      <w:r>
        <w:rPr>
          <w:rFonts w:ascii="National" w:hAnsi="National"/>
          <w:b/>
          <w:bCs/>
          <w:iCs/>
          <w:color w:val="303AB2"/>
          <w:sz w:val="50"/>
          <w:szCs w:val="144"/>
          <w:lang w:val="es-ES"/>
        </w:rPr>
        <w:t xml:space="preserve"> </w:t>
      </w:r>
      <w:r w:rsidR="002E5B36">
        <w:rPr>
          <w:rFonts w:ascii="National" w:hAnsi="National"/>
          <w:b/>
          <w:bCs/>
          <w:iCs/>
          <w:color w:val="303AB2"/>
          <w:sz w:val="50"/>
          <w:szCs w:val="144"/>
          <w:lang w:val="es-ES"/>
        </w:rPr>
        <w:t>baja</w:t>
      </w:r>
      <w:r>
        <w:rPr>
          <w:rFonts w:ascii="National" w:hAnsi="National"/>
          <w:b/>
          <w:bCs/>
          <w:iCs/>
          <w:color w:val="303AB2"/>
          <w:sz w:val="50"/>
          <w:szCs w:val="144"/>
          <w:lang w:val="es-ES"/>
        </w:rPr>
        <w:t xml:space="preserve"> un </w:t>
      </w:r>
      <w:r w:rsidR="002E5B36">
        <w:rPr>
          <w:rFonts w:ascii="National" w:hAnsi="National"/>
          <w:b/>
          <w:bCs/>
          <w:iCs/>
          <w:color w:val="303AB2"/>
          <w:sz w:val="50"/>
          <w:szCs w:val="144"/>
          <w:lang w:val="es-ES"/>
        </w:rPr>
        <w:t>-1</w:t>
      </w:r>
      <w:r w:rsidRPr="00753088">
        <w:rPr>
          <w:rFonts w:ascii="National" w:hAnsi="National"/>
          <w:b/>
          <w:bCs/>
          <w:iCs/>
          <w:color w:val="303AB2"/>
          <w:sz w:val="50"/>
          <w:szCs w:val="144"/>
          <w:lang w:val="es-ES"/>
        </w:rPr>
        <w:t>% e</w:t>
      </w:r>
      <w:r w:rsidRPr="00C0175D">
        <w:rPr>
          <w:rFonts w:ascii="National" w:hAnsi="National"/>
          <w:b/>
          <w:bCs/>
          <w:iCs/>
          <w:color w:val="303AB2"/>
          <w:sz w:val="50"/>
          <w:szCs w:val="144"/>
          <w:lang w:val="es-ES"/>
        </w:rPr>
        <w:t>n</w:t>
      </w:r>
      <w:r w:rsidRPr="00753088">
        <w:rPr>
          <w:rFonts w:ascii="National" w:hAnsi="National"/>
          <w:b/>
          <w:bCs/>
          <w:iCs/>
          <w:color w:val="303AB2"/>
          <w:sz w:val="50"/>
          <w:szCs w:val="144"/>
          <w:lang w:val="es-ES"/>
        </w:rPr>
        <w:t xml:space="preserve"> </w:t>
      </w:r>
      <w:bookmarkStart w:id="0" w:name="_Hlk20599026"/>
      <w:r w:rsidR="008A26FB">
        <w:rPr>
          <w:rFonts w:ascii="National" w:hAnsi="National"/>
          <w:b/>
          <w:bCs/>
          <w:iCs/>
          <w:color w:val="303AB2"/>
          <w:sz w:val="50"/>
          <w:szCs w:val="144"/>
          <w:lang w:val="es-ES"/>
        </w:rPr>
        <w:t>España</w:t>
      </w:r>
      <w:bookmarkEnd w:id="0"/>
    </w:p>
    <w:p w14:paraId="51A07861" w14:textId="77777777" w:rsidR="00C15353" w:rsidRPr="00C15353" w:rsidRDefault="00C15353" w:rsidP="00C15353">
      <w:pPr>
        <w:ind w:right="-574"/>
        <w:rPr>
          <w:rFonts w:ascii="National" w:hAnsi="National"/>
          <w:b/>
          <w:bCs/>
          <w:iCs/>
          <w:color w:val="303AB2"/>
          <w:sz w:val="16"/>
          <w:szCs w:val="10"/>
          <w:lang w:val="es-ES"/>
        </w:rPr>
      </w:pPr>
    </w:p>
    <w:p w14:paraId="7BC37832" w14:textId="75CFEBDF" w:rsidR="00155AC2" w:rsidRPr="00155AC2" w:rsidRDefault="00C05223" w:rsidP="00D7574F">
      <w:pPr>
        <w:pStyle w:val="Prrafodelista"/>
        <w:numPr>
          <w:ilvl w:val="0"/>
          <w:numId w:val="6"/>
        </w:numPr>
        <w:spacing w:line="276" w:lineRule="auto"/>
        <w:ind w:left="284" w:right="-574"/>
        <w:jc w:val="both"/>
        <w:rPr>
          <w:rFonts w:ascii="Open Sans" w:eastAsia="Times New Roman" w:hAnsi="Open Sans" w:cs="Open Sans"/>
          <w:color w:val="303AB2"/>
          <w:lang w:val="es-ES" w:eastAsia="es-ES_tradnl"/>
        </w:rPr>
      </w:pPr>
      <w:r w:rsidRPr="00B41B8C">
        <w:rPr>
          <w:rFonts w:ascii="Open Sans" w:eastAsia="Times New Roman" w:hAnsi="Open Sans" w:cs="Open Sans"/>
          <w:color w:val="303AB2"/>
          <w:lang w:val="es-ES" w:eastAsia="es-ES_tradnl"/>
        </w:rPr>
        <w:t xml:space="preserve">En </w:t>
      </w:r>
      <w:r w:rsidR="001100AA" w:rsidRPr="001100AA">
        <w:rPr>
          <w:rFonts w:ascii="Open Sans" w:eastAsia="Times New Roman" w:hAnsi="Open Sans" w:cs="Open Sans"/>
          <w:color w:val="303AB2"/>
          <w:lang w:val="es-ES" w:eastAsia="es-ES_tradnl"/>
        </w:rPr>
        <w:t xml:space="preserve">España </w:t>
      </w:r>
      <w:r w:rsidRPr="00B41B8C">
        <w:rPr>
          <w:rFonts w:ascii="Open Sans" w:eastAsia="Times New Roman" w:hAnsi="Open Sans" w:cs="Open Sans"/>
          <w:color w:val="303AB2"/>
          <w:lang w:val="es-ES" w:eastAsia="es-ES_tradnl"/>
        </w:rPr>
        <w:t xml:space="preserve">el precio medio de la vivienda de segunda mano se sitúa en </w:t>
      </w:r>
      <w:r w:rsidR="00712C45">
        <w:rPr>
          <w:rFonts w:ascii="Open Sans" w:eastAsia="Times New Roman" w:hAnsi="Open Sans" w:cs="Open Sans"/>
          <w:color w:val="303AB2"/>
          <w:lang w:val="es-ES" w:eastAsia="es-ES_tradnl"/>
        </w:rPr>
        <w:t>septiembre</w:t>
      </w:r>
      <w:r w:rsidRPr="00B41B8C">
        <w:rPr>
          <w:rFonts w:ascii="Open Sans" w:hAnsi="Open Sans" w:cs="Open Sans"/>
          <w:color w:val="303AB2"/>
        </w:rPr>
        <w:t xml:space="preserve"> </w:t>
      </w:r>
      <w:r w:rsidRPr="00B41B8C">
        <w:rPr>
          <w:rFonts w:ascii="Open Sans" w:eastAsia="Times New Roman" w:hAnsi="Open Sans" w:cs="Open Sans"/>
          <w:color w:val="303AB2"/>
          <w:lang w:val="es-ES" w:eastAsia="es-ES_tradnl"/>
        </w:rPr>
        <w:t>en 1.</w:t>
      </w:r>
      <w:r w:rsidR="002E5B36">
        <w:rPr>
          <w:rFonts w:ascii="Open Sans" w:eastAsia="Times New Roman" w:hAnsi="Open Sans" w:cs="Open Sans"/>
          <w:color w:val="303AB2"/>
          <w:lang w:val="es-ES" w:eastAsia="es-ES_tradnl"/>
        </w:rPr>
        <w:t>891</w:t>
      </w:r>
      <w:r w:rsidRPr="00B41B8C">
        <w:rPr>
          <w:rFonts w:ascii="Open Sans" w:eastAsia="Times New Roman" w:hAnsi="Open Sans" w:cs="Open Sans"/>
          <w:color w:val="303AB2"/>
          <w:lang w:val="es-ES" w:eastAsia="es-ES_tradnl"/>
        </w:rPr>
        <w:t xml:space="preserve"> €/m</w:t>
      </w:r>
      <w:r w:rsidRPr="002E5B36">
        <w:rPr>
          <w:rFonts w:ascii="Open Sans" w:eastAsia="Times New Roman" w:hAnsi="Open Sans" w:cs="Open Sans"/>
          <w:color w:val="303AB2"/>
          <w:vertAlign w:val="superscript"/>
          <w:lang w:val="es-ES" w:eastAsia="es-ES_tradnl"/>
        </w:rPr>
        <w:t>2</w:t>
      </w:r>
      <w:r w:rsidRPr="00B41B8C">
        <w:rPr>
          <w:rFonts w:ascii="Open Sans" w:eastAsia="Times New Roman" w:hAnsi="Open Sans" w:cs="Open Sans"/>
          <w:color w:val="303AB2"/>
          <w:lang w:val="es-ES" w:eastAsia="es-ES_tradnl"/>
        </w:rPr>
        <w:t xml:space="preserve">, </w:t>
      </w:r>
      <w:r w:rsidR="00B41B8C" w:rsidRPr="00B41B8C">
        <w:rPr>
          <w:rFonts w:ascii="Open Sans" w:eastAsia="Times New Roman" w:hAnsi="Open Sans" w:cs="Open Sans"/>
          <w:color w:val="303AB2"/>
          <w:lang w:val="es-ES" w:eastAsia="es-ES_tradnl"/>
        </w:rPr>
        <w:t>un -</w:t>
      </w:r>
      <w:r w:rsidR="002E5B36">
        <w:rPr>
          <w:rFonts w:ascii="Open Sans" w:eastAsia="Times New Roman" w:hAnsi="Open Sans" w:cs="Open Sans"/>
          <w:color w:val="303AB2"/>
          <w:lang w:val="es-ES" w:eastAsia="es-ES_tradnl"/>
        </w:rPr>
        <w:t>37</w:t>
      </w:r>
      <w:r w:rsidR="00B41B8C" w:rsidRPr="00B41B8C">
        <w:rPr>
          <w:rFonts w:ascii="Open Sans" w:eastAsia="Times New Roman" w:hAnsi="Open Sans" w:cs="Open Sans"/>
          <w:color w:val="303AB2"/>
          <w:lang w:val="es-ES" w:eastAsia="es-ES_tradnl"/>
        </w:rPr>
        <w:t xml:space="preserve">% por debajo de la media </w:t>
      </w:r>
      <w:r w:rsidR="002E5B36">
        <w:rPr>
          <w:rFonts w:ascii="Open Sans" w:eastAsia="Times New Roman" w:hAnsi="Open Sans" w:cs="Open Sans"/>
          <w:color w:val="303AB2"/>
          <w:lang w:val="es-ES" w:eastAsia="es-ES_tradnl"/>
        </w:rPr>
        <w:t xml:space="preserve">de </w:t>
      </w:r>
      <w:r w:rsidR="00393BB8">
        <w:rPr>
          <w:rFonts w:ascii="Open Sans" w:eastAsia="Times New Roman" w:hAnsi="Open Sans" w:cs="Open Sans"/>
          <w:color w:val="303AB2"/>
          <w:lang w:val="es-ES" w:eastAsia="es-ES_tradnl"/>
        </w:rPr>
        <w:t xml:space="preserve">la Comunidad de </w:t>
      </w:r>
      <w:r w:rsidR="002E5B36">
        <w:rPr>
          <w:rFonts w:ascii="Open Sans" w:eastAsia="Times New Roman" w:hAnsi="Open Sans" w:cs="Open Sans"/>
          <w:color w:val="303AB2"/>
          <w:lang w:val="es-ES" w:eastAsia="es-ES_tradnl"/>
        </w:rPr>
        <w:t xml:space="preserve">Madrid </w:t>
      </w:r>
      <w:r w:rsidR="002E5B36" w:rsidRPr="002E5B36">
        <w:rPr>
          <w:rFonts w:ascii="Open Sans" w:eastAsia="Times New Roman" w:hAnsi="Open Sans" w:cs="Open Sans"/>
          <w:color w:val="303AB2"/>
          <w:lang w:val="es-ES" w:eastAsia="es-ES_tradnl"/>
        </w:rPr>
        <w:t>(3.012 €/m</w:t>
      </w:r>
      <w:r w:rsidR="002E5B36" w:rsidRPr="002E5B36">
        <w:rPr>
          <w:rFonts w:ascii="Open Sans" w:eastAsia="Times New Roman" w:hAnsi="Open Sans" w:cs="Open Sans"/>
          <w:color w:val="303AB2"/>
          <w:vertAlign w:val="superscript"/>
          <w:lang w:val="es-ES" w:eastAsia="es-ES_tradnl"/>
        </w:rPr>
        <w:t>2</w:t>
      </w:r>
      <w:r w:rsidR="002E5B36" w:rsidRPr="002E5B36">
        <w:rPr>
          <w:rFonts w:ascii="Open Sans" w:eastAsia="Times New Roman" w:hAnsi="Open Sans" w:cs="Open Sans"/>
          <w:color w:val="303AB2"/>
          <w:lang w:val="es-ES" w:eastAsia="es-ES_tradnl"/>
        </w:rPr>
        <w:t>)</w:t>
      </w:r>
      <w:r w:rsidR="002E5B36">
        <w:rPr>
          <w:rFonts w:ascii="Open Sans" w:eastAsia="Times New Roman" w:hAnsi="Open Sans" w:cs="Open Sans"/>
          <w:color w:val="303AB2"/>
          <w:lang w:val="es-ES" w:eastAsia="es-ES_tradnl"/>
        </w:rPr>
        <w:t xml:space="preserve"> y un -22% por debajo de la media de Cataluña </w:t>
      </w:r>
      <w:r w:rsidR="002E5B36" w:rsidRPr="002E5B36">
        <w:rPr>
          <w:rFonts w:ascii="Open Sans" w:eastAsia="Times New Roman" w:hAnsi="Open Sans" w:cs="Open Sans"/>
          <w:color w:val="303AB2"/>
          <w:lang w:val="es-ES" w:eastAsia="es-ES_tradnl"/>
        </w:rPr>
        <w:t>(2.438 €/m</w:t>
      </w:r>
      <w:r w:rsidR="002E5B36" w:rsidRPr="002E5B36">
        <w:rPr>
          <w:rFonts w:ascii="Open Sans" w:eastAsia="Times New Roman" w:hAnsi="Open Sans" w:cs="Open Sans"/>
          <w:color w:val="303AB2"/>
          <w:vertAlign w:val="superscript"/>
          <w:lang w:val="es-ES" w:eastAsia="es-ES_tradnl"/>
        </w:rPr>
        <w:t>2</w:t>
      </w:r>
      <w:r w:rsidR="002E5B36" w:rsidRPr="002E5B36">
        <w:rPr>
          <w:rFonts w:ascii="Open Sans" w:eastAsia="Times New Roman" w:hAnsi="Open Sans" w:cs="Open Sans"/>
          <w:color w:val="303AB2"/>
          <w:lang w:val="es-ES" w:eastAsia="es-ES_tradnl"/>
        </w:rPr>
        <w:t>)</w:t>
      </w:r>
      <w:r w:rsidR="00155AC2" w:rsidRPr="00155AC2">
        <w:rPr>
          <w:rFonts w:ascii="Open Sans" w:hAnsi="Open Sans" w:cs="Open Sans"/>
          <w:color w:val="303AB2"/>
        </w:rPr>
        <w:t xml:space="preserve"> </w:t>
      </w:r>
    </w:p>
    <w:p w14:paraId="1BE66477" w14:textId="31A954C4" w:rsidR="00C15353" w:rsidRPr="00155AC2" w:rsidRDefault="00155AC2" w:rsidP="00D7574F">
      <w:pPr>
        <w:pStyle w:val="Prrafodelista"/>
        <w:numPr>
          <w:ilvl w:val="0"/>
          <w:numId w:val="6"/>
        </w:numPr>
        <w:spacing w:line="276" w:lineRule="auto"/>
        <w:ind w:left="284" w:right="-574"/>
        <w:jc w:val="both"/>
        <w:rPr>
          <w:rFonts w:ascii="Open Sans" w:eastAsia="Times New Roman" w:hAnsi="Open Sans" w:cs="Open Sans"/>
          <w:color w:val="303AB2"/>
          <w:lang w:val="es-ES" w:eastAsia="es-ES_tradnl"/>
        </w:rPr>
      </w:pPr>
      <w:r w:rsidRPr="00155AC2">
        <w:rPr>
          <w:rFonts w:ascii="Open Sans" w:hAnsi="Open Sans" w:cs="Open Sans"/>
          <w:color w:val="303AB2"/>
        </w:rPr>
        <w:t>En apenas un año</w:t>
      </w:r>
      <w:r w:rsidR="00393BB8">
        <w:rPr>
          <w:rFonts w:ascii="Open Sans" w:hAnsi="Open Sans" w:cs="Open Sans"/>
          <w:color w:val="303AB2"/>
        </w:rPr>
        <w:t>,</w:t>
      </w:r>
      <w:r w:rsidRPr="00155AC2">
        <w:rPr>
          <w:rFonts w:ascii="Open Sans" w:hAnsi="Open Sans" w:cs="Open Sans"/>
          <w:color w:val="303AB2"/>
        </w:rPr>
        <w:t xml:space="preserve"> la vivienda en </w:t>
      </w:r>
      <w:r w:rsidR="001100AA" w:rsidRPr="001100AA">
        <w:rPr>
          <w:rFonts w:ascii="Open Sans" w:hAnsi="Open Sans" w:cs="Open Sans"/>
          <w:color w:val="303AB2"/>
        </w:rPr>
        <w:t xml:space="preserve">España </w:t>
      </w:r>
      <w:r w:rsidRPr="00155AC2">
        <w:rPr>
          <w:rFonts w:ascii="Open Sans" w:hAnsi="Open Sans" w:cs="Open Sans"/>
          <w:color w:val="303AB2"/>
        </w:rPr>
        <w:t xml:space="preserve">ha incrementado su valor un </w:t>
      </w:r>
      <w:r w:rsidR="009574B8">
        <w:rPr>
          <w:rFonts w:ascii="Open Sans" w:hAnsi="Open Sans" w:cs="Open Sans"/>
          <w:color w:val="303AB2"/>
        </w:rPr>
        <w:t>2,3</w:t>
      </w:r>
      <w:r w:rsidRPr="00155AC2">
        <w:rPr>
          <w:rFonts w:ascii="Open Sans" w:hAnsi="Open Sans" w:cs="Open Sans"/>
          <w:color w:val="303AB2"/>
        </w:rPr>
        <w:t xml:space="preserve">%, </w:t>
      </w:r>
      <w:r>
        <w:rPr>
          <w:rFonts w:ascii="Open Sans" w:hAnsi="Open Sans" w:cs="Open Sans"/>
          <w:color w:val="303AB2"/>
        </w:rPr>
        <w:t xml:space="preserve">es decir, </w:t>
      </w:r>
      <w:r w:rsidRPr="00155AC2">
        <w:rPr>
          <w:rFonts w:ascii="Open Sans" w:hAnsi="Open Sans" w:cs="Open Sans"/>
          <w:color w:val="303AB2"/>
        </w:rPr>
        <w:t xml:space="preserve">unos </w:t>
      </w:r>
      <w:r w:rsidR="009574B8">
        <w:rPr>
          <w:rFonts w:ascii="Open Sans" w:hAnsi="Open Sans" w:cs="Open Sans"/>
          <w:color w:val="303AB2"/>
        </w:rPr>
        <w:t>42</w:t>
      </w:r>
      <w:r w:rsidRPr="00155AC2">
        <w:rPr>
          <w:rFonts w:ascii="Open Sans" w:hAnsi="Open Sans" w:cs="Open Sans"/>
          <w:color w:val="303AB2"/>
        </w:rPr>
        <w:t xml:space="preserve"> euros más por metro cuadrado  </w:t>
      </w:r>
    </w:p>
    <w:p w14:paraId="70A8F967" w14:textId="3F1A3AD7" w:rsidR="00C15353" w:rsidRPr="00B41B8C" w:rsidRDefault="00AD4216" w:rsidP="00D7574F">
      <w:pPr>
        <w:pStyle w:val="Prrafodelista"/>
        <w:numPr>
          <w:ilvl w:val="0"/>
          <w:numId w:val="6"/>
        </w:numPr>
        <w:spacing w:line="276" w:lineRule="auto"/>
        <w:ind w:left="284" w:right="-574"/>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Más de la mitad de los distritos madrileños y barceloneses presentan descensos trimestrales </w:t>
      </w:r>
    </w:p>
    <w:p w14:paraId="1D74CBE5" w14:textId="6582C5CE" w:rsidR="00C15353" w:rsidRPr="00B26924" w:rsidRDefault="00C15353" w:rsidP="00C15353">
      <w:pPr>
        <w:spacing w:line="276" w:lineRule="auto"/>
        <w:ind w:right="-574"/>
        <w:rPr>
          <w:rFonts w:ascii="Open Sans Light" w:hAnsi="Open Sans Light" w:cs="Open Sans Light"/>
          <w:bCs/>
          <w:iCs/>
          <w:color w:val="303AB2"/>
          <w:szCs w:val="20"/>
          <w:lang w:val="es-ES"/>
        </w:rPr>
      </w:pPr>
      <w:r>
        <w:rPr>
          <w:rFonts w:ascii="Open Sans Light" w:hAnsi="Open Sans Light" w:cs="Open Sans Light"/>
          <w:b/>
          <w:iCs/>
          <w:color w:val="303AB2"/>
          <w:szCs w:val="20"/>
          <w:lang w:val="es-ES"/>
        </w:rPr>
        <w:br/>
      </w:r>
      <w:r w:rsidRPr="00B26924">
        <w:rPr>
          <w:rFonts w:ascii="Open Sans" w:eastAsia="Times New Roman" w:hAnsi="Open Sans" w:cs="Open Sans"/>
          <w:color w:val="303AB2"/>
          <w:lang w:val="es-ES" w:eastAsia="es-ES_tradnl"/>
        </w:rPr>
        <w:t xml:space="preserve">Madrid, </w:t>
      </w:r>
      <w:r w:rsidR="001966B5">
        <w:rPr>
          <w:rFonts w:ascii="Open Sans" w:eastAsia="Times New Roman" w:hAnsi="Open Sans" w:cs="Open Sans"/>
          <w:color w:val="303AB2"/>
          <w:lang w:val="es-ES" w:eastAsia="es-ES_tradnl"/>
        </w:rPr>
        <w:t>3</w:t>
      </w:r>
      <w:r w:rsidRPr="00B26924">
        <w:rPr>
          <w:rFonts w:ascii="Open Sans" w:eastAsia="Times New Roman" w:hAnsi="Open Sans" w:cs="Open Sans"/>
          <w:color w:val="303AB2"/>
          <w:lang w:val="es-ES" w:eastAsia="es-ES_tradnl"/>
        </w:rPr>
        <w:t xml:space="preserve"> de </w:t>
      </w:r>
      <w:r w:rsidR="001966B5">
        <w:rPr>
          <w:rFonts w:ascii="Open Sans" w:eastAsia="Times New Roman" w:hAnsi="Open Sans" w:cs="Open Sans"/>
          <w:color w:val="303AB2"/>
          <w:lang w:val="es-ES" w:eastAsia="es-ES_tradnl"/>
        </w:rPr>
        <w:t>octubre</w:t>
      </w:r>
      <w:r w:rsidRPr="00B26924">
        <w:rPr>
          <w:rFonts w:ascii="Open Sans" w:eastAsia="Times New Roman" w:hAnsi="Open Sans" w:cs="Open Sans"/>
          <w:color w:val="303AB2"/>
          <w:lang w:val="es-ES" w:eastAsia="es-ES_tradnl"/>
        </w:rPr>
        <w:t xml:space="preserve"> de 2019</w:t>
      </w:r>
    </w:p>
    <w:p w14:paraId="00B3F88D" w14:textId="08EEC656" w:rsidR="00DE073C" w:rsidRDefault="00C15353" w:rsidP="00C15353">
      <w:pPr>
        <w:spacing w:line="276" w:lineRule="auto"/>
        <w:ind w:right="-574"/>
        <w:jc w:val="both"/>
        <w:rPr>
          <w:rFonts w:ascii="Open Sans" w:hAnsi="Open Sans" w:cs="Open Sans"/>
          <w:color w:val="000000"/>
        </w:rPr>
      </w:pPr>
      <w:r w:rsidRPr="00753088">
        <w:rPr>
          <w:rFonts w:ascii="Open Sans" w:hAnsi="Open Sans" w:cs="Open Sans"/>
          <w:color w:val="000000"/>
        </w:rPr>
        <w:t xml:space="preserve">En </w:t>
      </w:r>
      <w:r w:rsidR="001100AA" w:rsidRPr="001100AA">
        <w:rPr>
          <w:rFonts w:ascii="Open Sans" w:hAnsi="Open Sans" w:cs="Open Sans"/>
          <w:color w:val="000000"/>
        </w:rPr>
        <w:t xml:space="preserve">España </w:t>
      </w:r>
      <w:r w:rsidRPr="00753088">
        <w:rPr>
          <w:rFonts w:ascii="Open Sans" w:hAnsi="Open Sans" w:cs="Open Sans"/>
          <w:color w:val="000000"/>
        </w:rPr>
        <w:t>el precio de la vivienda de segunda mano experime</w:t>
      </w:r>
      <w:r>
        <w:rPr>
          <w:rFonts w:ascii="Open Sans" w:hAnsi="Open Sans" w:cs="Open Sans"/>
          <w:color w:val="000000"/>
        </w:rPr>
        <w:t xml:space="preserve">nta en </w:t>
      </w:r>
      <w:r w:rsidR="00DE073C">
        <w:rPr>
          <w:rFonts w:ascii="Open Sans" w:hAnsi="Open Sans" w:cs="Open Sans"/>
          <w:color w:val="000000"/>
        </w:rPr>
        <w:t>septiembre</w:t>
      </w:r>
      <w:r>
        <w:rPr>
          <w:rFonts w:ascii="Open Sans" w:hAnsi="Open Sans" w:cs="Open Sans"/>
          <w:color w:val="000000"/>
        </w:rPr>
        <w:t xml:space="preserve"> una </w:t>
      </w:r>
      <w:r w:rsidR="00E90F3D">
        <w:rPr>
          <w:rFonts w:ascii="Open Sans" w:hAnsi="Open Sans" w:cs="Open Sans"/>
          <w:color w:val="000000"/>
        </w:rPr>
        <w:t>bajada</w:t>
      </w:r>
      <w:r>
        <w:rPr>
          <w:rFonts w:ascii="Open Sans" w:hAnsi="Open Sans" w:cs="Open Sans"/>
          <w:color w:val="000000"/>
        </w:rPr>
        <w:t xml:space="preserve"> </w:t>
      </w:r>
      <w:r w:rsidR="00DE073C">
        <w:rPr>
          <w:rFonts w:ascii="Open Sans" w:hAnsi="Open Sans" w:cs="Open Sans"/>
          <w:color w:val="000000"/>
        </w:rPr>
        <w:t>trimestral</w:t>
      </w:r>
      <w:r>
        <w:rPr>
          <w:rFonts w:ascii="Open Sans" w:hAnsi="Open Sans" w:cs="Open Sans"/>
          <w:color w:val="000000"/>
        </w:rPr>
        <w:t xml:space="preserve"> del </w:t>
      </w:r>
      <w:r w:rsidR="00E90F3D">
        <w:rPr>
          <w:rFonts w:ascii="Open Sans" w:hAnsi="Open Sans" w:cs="Open Sans"/>
          <w:color w:val="000000"/>
        </w:rPr>
        <w:t>-1</w:t>
      </w:r>
      <w:r>
        <w:rPr>
          <w:rFonts w:ascii="Open Sans" w:hAnsi="Open Sans" w:cs="Open Sans"/>
          <w:color w:val="000000"/>
        </w:rPr>
        <w:t>%</w:t>
      </w:r>
      <w:r w:rsidR="001100AA">
        <w:rPr>
          <w:rFonts w:ascii="Open Sans" w:hAnsi="Open Sans" w:cs="Open Sans"/>
          <w:color w:val="000000"/>
        </w:rPr>
        <w:t xml:space="preserve"> y sitúa </w:t>
      </w:r>
      <w:r w:rsidR="00DE073C">
        <w:rPr>
          <w:rFonts w:ascii="Open Sans" w:hAnsi="Open Sans" w:cs="Open Sans"/>
          <w:color w:val="000000"/>
        </w:rPr>
        <w:t xml:space="preserve">el precio </w:t>
      </w:r>
      <w:r>
        <w:rPr>
          <w:rFonts w:ascii="Open Sans" w:hAnsi="Open Sans" w:cs="Open Sans"/>
          <w:color w:val="000000"/>
        </w:rPr>
        <w:t>en 1.</w:t>
      </w:r>
      <w:r w:rsidR="00E90F3D">
        <w:rPr>
          <w:rFonts w:ascii="Open Sans" w:hAnsi="Open Sans" w:cs="Open Sans"/>
          <w:color w:val="000000"/>
        </w:rPr>
        <w:t>891</w:t>
      </w:r>
      <w:r>
        <w:rPr>
          <w:rFonts w:ascii="Open Sans" w:hAnsi="Open Sans" w:cs="Open Sans"/>
          <w:color w:val="000000"/>
        </w:rPr>
        <w:t xml:space="preserve"> </w:t>
      </w:r>
      <w:r w:rsidRPr="00753088">
        <w:rPr>
          <w:rFonts w:ascii="Open Sans" w:hAnsi="Open Sans" w:cs="Open Sans"/>
          <w:color w:val="000000"/>
        </w:rPr>
        <w:t>€/m</w:t>
      </w:r>
      <w:r w:rsidRPr="005947BD">
        <w:rPr>
          <w:rFonts w:ascii="Open Sans" w:hAnsi="Open Sans" w:cs="Open Sans"/>
          <w:color w:val="000000"/>
          <w:vertAlign w:val="superscript"/>
        </w:rPr>
        <w:t>2</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8" w:history="1">
        <w:r w:rsidRPr="00E90F3D">
          <w:rPr>
            <w:rStyle w:val="Hipervnculo"/>
            <w:rFonts w:ascii="Open Sans" w:hAnsi="Open Sans" w:cs="Open Sans"/>
          </w:rPr>
          <w:t>Fotocasa</w:t>
        </w:r>
      </w:hyperlink>
      <w:r>
        <w:rPr>
          <w:rFonts w:ascii="Open Sans" w:hAnsi="Open Sans" w:cs="Open Sans"/>
          <w:color w:val="000000"/>
        </w:rPr>
        <w:t xml:space="preserve">. </w:t>
      </w:r>
      <w:r w:rsidR="00DE073C">
        <w:rPr>
          <w:rFonts w:ascii="Open Sans" w:hAnsi="Open Sans" w:cs="Open Sans"/>
          <w:color w:val="000000"/>
        </w:rPr>
        <w:t>Este valor está un -</w:t>
      </w:r>
      <w:r w:rsidR="00E90F3D">
        <w:rPr>
          <w:rFonts w:ascii="Open Sans" w:hAnsi="Open Sans" w:cs="Open Sans"/>
          <w:color w:val="000000"/>
        </w:rPr>
        <w:t>37</w:t>
      </w:r>
      <w:r w:rsidR="00DE073C">
        <w:rPr>
          <w:rFonts w:ascii="Open Sans" w:hAnsi="Open Sans" w:cs="Open Sans"/>
          <w:color w:val="000000"/>
        </w:rPr>
        <w:t xml:space="preserve">% </w:t>
      </w:r>
      <w:r w:rsidR="00E90F3D">
        <w:rPr>
          <w:rFonts w:ascii="Open Sans" w:hAnsi="Open Sans" w:cs="Open Sans"/>
          <w:color w:val="000000"/>
        </w:rPr>
        <w:t xml:space="preserve">y un -22% </w:t>
      </w:r>
      <w:r w:rsidR="00DE073C">
        <w:rPr>
          <w:rFonts w:ascii="Open Sans" w:hAnsi="Open Sans" w:cs="Open Sans"/>
          <w:color w:val="000000"/>
        </w:rPr>
        <w:t>por debajo de la</w:t>
      </w:r>
      <w:r w:rsidR="00E90F3D">
        <w:rPr>
          <w:rFonts w:ascii="Open Sans" w:hAnsi="Open Sans" w:cs="Open Sans"/>
          <w:color w:val="000000"/>
        </w:rPr>
        <w:t>s</w:t>
      </w:r>
      <w:r w:rsidR="00DE073C">
        <w:rPr>
          <w:rFonts w:ascii="Open Sans" w:hAnsi="Open Sans" w:cs="Open Sans"/>
          <w:color w:val="000000"/>
        </w:rPr>
        <w:t xml:space="preserve"> media</w:t>
      </w:r>
      <w:r w:rsidR="00E90F3D">
        <w:rPr>
          <w:rFonts w:ascii="Open Sans" w:hAnsi="Open Sans" w:cs="Open Sans"/>
          <w:color w:val="000000"/>
        </w:rPr>
        <w:t>s de</w:t>
      </w:r>
      <w:r w:rsidR="00DE073C">
        <w:rPr>
          <w:rFonts w:ascii="Open Sans" w:hAnsi="Open Sans" w:cs="Open Sans"/>
          <w:color w:val="000000"/>
        </w:rPr>
        <w:t xml:space="preserve"> </w:t>
      </w:r>
      <w:r w:rsidR="00E90F3D">
        <w:rPr>
          <w:rFonts w:ascii="Open Sans" w:hAnsi="Open Sans" w:cs="Open Sans"/>
          <w:color w:val="000000"/>
        </w:rPr>
        <w:t xml:space="preserve">Madrid y Cataluña que, </w:t>
      </w:r>
      <w:r w:rsidR="00DE073C">
        <w:rPr>
          <w:rFonts w:ascii="Open Sans" w:hAnsi="Open Sans" w:cs="Open Sans"/>
          <w:color w:val="000000"/>
        </w:rPr>
        <w:t>en septiembre</w:t>
      </w:r>
      <w:r w:rsidR="00E90F3D">
        <w:rPr>
          <w:rFonts w:ascii="Open Sans" w:hAnsi="Open Sans" w:cs="Open Sans"/>
          <w:color w:val="000000"/>
        </w:rPr>
        <w:t>,</w:t>
      </w:r>
      <w:r w:rsidR="00DE073C">
        <w:rPr>
          <w:rFonts w:ascii="Open Sans" w:hAnsi="Open Sans" w:cs="Open Sans"/>
          <w:color w:val="000000"/>
        </w:rPr>
        <w:t xml:space="preserve"> </w:t>
      </w:r>
      <w:r w:rsidR="00E90F3D">
        <w:rPr>
          <w:rFonts w:ascii="Open Sans" w:hAnsi="Open Sans" w:cs="Open Sans"/>
          <w:color w:val="000000"/>
        </w:rPr>
        <w:t xml:space="preserve">tienen un precio de 3.012 </w:t>
      </w:r>
      <w:r w:rsidR="00E90F3D" w:rsidRPr="00753088">
        <w:rPr>
          <w:rFonts w:ascii="Open Sans" w:hAnsi="Open Sans" w:cs="Open Sans"/>
          <w:color w:val="000000"/>
        </w:rPr>
        <w:t>€/m</w:t>
      </w:r>
      <w:r w:rsidR="00E90F3D" w:rsidRPr="00CC17ED">
        <w:rPr>
          <w:rFonts w:ascii="Open Sans" w:hAnsi="Open Sans" w:cs="Open Sans"/>
          <w:color w:val="000000"/>
          <w:vertAlign w:val="superscript"/>
        </w:rPr>
        <w:t>2</w:t>
      </w:r>
      <w:r w:rsidR="00E90F3D">
        <w:rPr>
          <w:rFonts w:ascii="Open Sans" w:hAnsi="Open Sans" w:cs="Open Sans"/>
          <w:color w:val="000000"/>
        </w:rPr>
        <w:t xml:space="preserve"> y 2.438 </w:t>
      </w:r>
      <w:r w:rsidR="00E90F3D" w:rsidRPr="00753088">
        <w:rPr>
          <w:rFonts w:ascii="Open Sans" w:hAnsi="Open Sans" w:cs="Open Sans"/>
          <w:color w:val="000000"/>
        </w:rPr>
        <w:t>€/m</w:t>
      </w:r>
      <w:r w:rsidR="00E90F3D" w:rsidRPr="00CC17ED">
        <w:rPr>
          <w:rFonts w:ascii="Open Sans" w:hAnsi="Open Sans" w:cs="Open Sans"/>
          <w:color w:val="000000"/>
          <w:vertAlign w:val="superscript"/>
        </w:rPr>
        <w:t>2</w:t>
      </w:r>
      <w:r w:rsidR="00E90F3D" w:rsidRPr="00E90F3D">
        <w:rPr>
          <w:rFonts w:ascii="Open Sans" w:hAnsi="Open Sans" w:cs="Open Sans"/>
          <w:color w:val="000000"/>
        </w:rPr>
        <w:t>,</w:t>
      </w:r>
      <w:r w:rsidR="00E90F3D">
        <w:rPr>
          <w:rFonts w:ascii="Open Sans" w:hAnsi="Open Sans" w:cs="Open Sans"/>
          <w:color w:val="000000"/>
          <w:vertAlign w:val="superscript"/>
        </w:rPr>
        <w:t xml:space="preserve"> </w:t>
      </w:r>
      <w:r w:rsidR="00E90F3D">
        <w:rPr>
          <w:rFonts w:ascii="Open Sans" w:hAnsi="Open Sans" w:cs="Open Sans"/>
          <w:color w:val="000000"/>
        </w:rPr>
        <w:t>respectivamente.</w:t>
      </w:r>
    </w:p>
    <w:p w14:paraId="717D079C" w14:textId="77777777" w:rsidR="00DE073C" w:rsidRDefault="00DE073C" w:rsidP="00C15353">
      <w:pPr>
        <w:spacing w:line="276" w:lineRule="auto"/>
        <w:ind w:right="-574"/>
        <w:jc w:val="both"/>
        <w:rPr>
          <w:rFonts w:ascii="Open Sans" w:hAnsi="Open Sans" w:cs="Open Sans"/>
          <w:color w:val="000000"/>
        </w:rPr>
      </w:pPr>
    </w:p>
    <w:p w14:paraId="2FBB2218" w14:textId="1B886549" w:rsidR="00E7278F" w:rsidRDefault="00BC40C1" w:rsidP="00E7278F">
      <w:pPr>
        <w:spacing w:line="276" w:lineRule="auto"/>
        <w:ind w:right="-574"/>
        <w:jc w:val="both"/>
        <w:rPr>
          <w:rFonts w:ascii="Open Sans" w:hAnsi="Open Sans" w:cs="Open Sans"/>
          <w:color w:val="000000"/>
        </w:rPr>
      </w:pPr>
      <w:r w:rsidRPr="00DB7C62">
        <w:rPr>
          <w:rFonts w:ascii="Open Sans" w:hAnsi="Open Sans" w:cs="Open Sans"/>
          <w:color w:val="000000"/>
        </w:rPr>
        <w:t>En el tercer trimestre de 2019</w:t>
      </w:r>
      <w:r w:rsidR="00393BB8" w:rsidRPr="00DB7C62">
        <w:rPr>
          <w:rFonts w:ascii="Open Sans" w:hAnsi="Open Sans" w:cs="Open Sans"/>
          <w:color w:val="000000"/>
        </w:rPr>
        <w:t>,</w:t>
      </w:r>
      <w:r w:rsidRPr="00DB7C62">
        <w:rPr>
          <w:rFonts w:ascii="Open Sans" w:hAnsi="Open Sans" w:cs="Open Sans"/>
          <w:color w:val="000000"/>
        </w:rPr>
        <w:t xml:space="preserve"> los valores </w:t>
      </w:r>
      <w:r w:rsidR="00393BB8" w:rsidRPr="00DB7C62">
        <w:rPr>
          <w:rFonts w:ascii="Open Sans" w:hAnsi="Open Sans" w:cs="Open Sans"/>
          <w:color w:val="000000"/>
        </w:rPr>
        <w:t xml:space="preserve">de España </w:t>
      </w:r>
      <w:r w:rsidRPr="00DB7C62">
        <w:rPr>
          <w:rFonts w:ascii="Open Sans" w:hAnsi="Open Sans" w:cs="Open Sans"/>
          <w:color w:val="000000"/>
        </w:rPr>
        <w:t xml:space="preserve">presentan </w:t>
      </w:r>
      <w:r w:rsidR="00EC3E40" w:rsidRPr="00DB7C62">
        <w:rPr>
          <w:rFonts w:ascii="Open Sans" w:hAnsi="Open Sans" w:cs="Open Sans"/>
          <w:color w:val="000000"/>
        </w:rPr>
        <w:t xml:space="preserve">incrementos y descenso </w:t>
      </w:r>
      <w:r w:rsidRPr="00DB7C62">
        <w:rPr>
          <w:rFonts w:ascii="Open Sans" w:hAnsi="Open Sans" w:cs="Open Sans"/>
          <w:color w:val="000000"/>
        </w:rPr>
        <w:t xml:space="preserve">leves y moderados. </w:t>
      </w:r>
      <w:r w:rsidRPr="00DB7C62">
        <w:rPr>
          <w:rFonts w:ascii="Open Sans" w:hAnsi="Open Sans" w:cs="Open Sans"/>
          <w:b/>
          <w:bCs/>
          <w:color w:val="000000"/>
        </w:rPr>
        <w:t xml:space="preserve">En apenas 12 meses el precio de la vivienda en </w:t>
      </w:r>
      <w:r w:rsidR="001100AA" w:rsidRPr="00DB7C62">
        <w:rPr>
          <w:rFonts w:ascii="Open Sans" w:hAnsi="Open Sans" w:cs="Open Sans"/>
          <w:b/>
          <w:bCs/>
          <w:color w:val="000000"/>
        </w:rPr>
        <w:t xml:space="preserve">España </w:t>
      </w:r>
      <w:r w:rsidR="00105204" w:rsidRPr="00DB7C62">
        <w:rPr>
          <w:rFonts w:ascii="Open Sans" w:hAnsi="Open Sans" w:cs="Open Sans"/>
          <w:b/>
          <w:bCs/>
          <w:color w:val="000000"/>
        </w:rPr>
        <w:t>sube</w:t>
      </w:r>
      <w:r w:rsidR="001100AA" w:rsidRPr="00DB7C62">
        <w:rPr>
          <w:rFonts w:ascii="Open Sans" w:hAnsi="Open Sans" w:cs="Open Sans"/>
          <w:b/>
          <w:bCs/>
          <w:color w:val="000000"/>
        </w:rPr>
        <w:t xml:space="preserve"> un </w:t>
      </w:r>
      <w:r w:rsidR="00E90F3D" w:rsidRPr="00DB7C62">
        <w:rPr>
          <w:rFonts w:ascii="Open Sans" w:hAnsi="Open Sans" w:cs="Open Sans"/>
          <w:b/>
          <w:bCs/>
          <w:color w:val="000000"/>
        </w:rPr>
        <w:t>2,3</w:t>
      </w:r>
      <w:r w:rsidR="001100AA" w:rsidRPr="00DB7C62">
        <w:rPr>
          <w:rFonts w:ascii="Open Sans" w:hAnsi="Open Sans" w:cs="Open Sans"/>
          <w:b/>
          <w:bCs/>
          <w:color w:val="000000"/>
        </w:rPr>
        <w:t>%, unos 42 euros más por metro cuadrado.</w:t>
      </w:r>
      <w:r w:rsidR="001100AA" w:rsidRPr="00DB7C62">
        <w:rPr>
          <w:rFonts w:ascii="Open Sans" w:hAnsi="Open Sans" w:cs="Open Sans"/>
          <w:color w:val="000000"/>
        </w:rPr>
        <w:t xml:space="preserve"> </w:t>
      </w:r>
      <w:r w:rsidR="00E7278F" w:rsidRPr="00DB7C62">
        <w:rPr>
          <w:rFonts w:ascii="Open Sans" w:hAnsi="Open Sans" w:cs="Open Sans"/>
          <w:color w:val="000000"/>
        </w:rPr>
        <w:t>Es decir, por una vivienda de 80 metros en España se está pagando 151.249 euros en septiembre de 2019 (1.891 €/m</w:t>
      </w:r>
      <w:r w:rsidR="00E7278F" w:rsidRPr="00DB7C62">
        <w:rPr>
          <w:rFonts w:ascii="Open Sans" w:hAnsi="Open Sans" w:cs="Open Sans"/>
          <w:color w:val="000000"/>
          <w:vertAlign w:val="superscript"/>
        </w:rPr>
        <w:t>2</w:t>
      </w:r>
      <w:r w:rsidR="00E7278F" w:rsidRPr="00DB7C62">
        <w:rPr>
          <w:rFonts w:ascii="Open Sans" w:hAnsi="Open Sans" w:cs="Open Sans"/>
          <w:color w:val="000000"/>
        </w:rPr>
        <w:t>) frente a los 147.888 euros que se pagaba en septiembre de 2018 (1.849 €/m</w:t>
      </w:r>
      <w:r w:rsidR="00E7278F" w:rsidRPr="00DB7C62">
        <w:rPr>
          <w:rFonts w:ascii="Open Sans" w:hAnsi="Open Sans" w:cs="Open Sans"/>
          <w:color w:val="000000"/>
          <w:vertAlign w:val="superscript"/>
        </w:rPr>
        <w:t>2</w:t>
      </w:r>
      <w:r w:rsidR="00E7278F" w:rsidRPr="00DB7C62">
        <w:rPr>
          <w:rFonts w:ascii="Open Sans" w:hAnsi="Open Sans" w:cs="Open Sans"/>
          <w:color w:val="000000"/>
        </w:rPr>
        <w:t>).</w:t>
      </w:r>
    </w:p>
    <w:p w14:paraId="5AA25718" w14:textId="77777777" w:rsidR="00D7574F" w:rsidRDefault="00D7574F" w:rsidP="00E7278F">
      <w:pPr>
        <w:spacing w:line="276" w:lineRule="auto"/>
        <w:ind w:right="-574"/>
        <w:jc w:val="both"/>
        <w:rPr>
          <w:rFonts w:ascii="Open Sans" w:hAnsi="Open Sans" w:cs="Open Sans"/>
          <w:color w:val="000000"/>
        </w:rPr>
      </w:pPr>
    </w:p>
    <w:p w14:paraId="2C5E4221" w14:textId="162B62B0" w:rsidR="00D7574F" w:rsidRDefault="00D7574F" w:rsidP="00E7278F">
      <w:pPr>
        <w:spacing w:line="276" w:lineRule="auto"/>
        <w:ind w:right="-574"/>
        <w:jc w:val="both"/>
        <w:rPr>
          <w:rFonts w:ascii="Open Sans" w:hAnsi="Open Sans" w:cs="Open Sans"/>
          <w:color w:val="000000"/>
        </w:rPr>
      </w:pPr>
      <w:r>
        <w:rPr>
          <w:rFonts w:ascii="Open Sans" w:hAnsi="Open Sans" w:cs="Open Sans"/>
          <w:color w:val="000000"/>
        </w:rPr>
        <w:t>“</w:t>
      </w:r>
      <w:r w:rsidRPr="00D7574F">
        <w:rPr>
          <w:rFonts w:ascii="Open Sans" w:hAnsi="Open Sans" w:cs="Open Sans"/>
          <w:color w:val="000000"/>
        </w:rPr>
        <w:t>Arrancamos el año con subidas muy fuertes del precio de la vivienda ofertada en nuestro portal que se han ido moderando a medida que avanzaba el año. Esta tendencia se intensificará en el último trimestre como consecuencia del contexto económico nacional e internacional y la incertidumbre política, pero la evolución seguirá siendo positiva y muy dispar según las zonas. Los precios seguirán subiendo, pero menos</w:t>
      </w:r>
      <w:r>
        <w:rPr>
          <w:rFonts w:ascii="Open Sans" w:hAnsi="Open Sans" w:cs="Open Sans"/>
          <w:color w:val="000000"/>
        </w:rPr>
        <w:t>,</w:t>
      </w:r>
      <w:r w:rsidRPr="00D7574F">
        <w:rPr>
          <w:rFonts w:ascii="Open Sans" w:hAnsi="Open Sans" w:cs="Open Sans"/>
          <w:color w:val="000000"/>
        </w:rPr>
        <w:t xml:space="preserve"> aunque en algunas zonas esas subidas serán más intensas</w:t>
      </w:r>
      <w:r>
        <w:rPr>
          <w:rFonts w:ascii="Open Sans" w:hAnsi="Open Sans" w:cs="Open Sans"/>
          <w:color w:val="000000"/>
        </w:rPr>
        <w:t xml:space="preserve">”, explica Beatriz Toribio, directora de Estudios de </w:t>
      </w:r>
      <w:hyperlink r:id="rId9" w:history="1">
        <w:r w:rsidRPr="00E90F3D">
          <w:rPr>
            <w:rStyle w:val="Hipervnculo"/>
            <w:rFonts w:ascii="Open Sans" w:hAnsi="Open Sans" w:cs="Open Sans"/>
          </w:rPr>
          <w:t>Fotocasa</w:t>
        </w:r>
      </w:hyperlink>
      <w:r>
        <w:rPr>
          <w:rFonts w:ascii="Open Sans" w:hAnsi="Open Sans" w:cs="Open Sans"/>
          <w:color w:val="000000"/>
        </w:rPr>
        <w:t xml:space="preserve">. </w:t>
      </w:r>
    </w:p>
    <w:p w14:paraId="5676B6EC" w14:textId="32F500A3" w:rsidR="00C15353" w:rsidRDefault="00C15353" w:rsidP="00C15353">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Variaciones del prec</w:t>
      </w:r>
      <w:bookmarkStart w:id="1" w:name="_GoBack"/>
      <w:bookmarkEnd w:id="1"/>
      <w:r w:rsidRPr="00C0175D">
        <w:rPr>
          <w:rFonts w:ascii="Open Sans Light" w:hAnsi="Open Sans Light" w:cs="Open Sans Light"/>
          <w:b/>
          <w:iCs/>
          <w:color w:val="303AB2"/>
          <w:sz w:val="28"/>
          <w:szCs w:val="22"/>
        </w:rPr>
        <w:t xml:space="preserve">io de la vivienda en el </w:t>
      </w:r>
      <w:r w:rsidR="00207B29">
        <w:rPr>
          <w:rFonts w:ascii="Open Sans Light" w:hAnsi="Open Sans Light" w:cs="Open Sans Light"/>
          <w:b/>
          <w:iCs/>
          <w:color w:val="303AB2"/>
          <w:sz w:val="28"/>
          <w:szCs w:val="22"/>
        </w:rPr>
        <w:t>tercer trimest</w:t>
      </w:r>
      <w:r w:rsidRPr="00C0175D">
        <w:rPr>
          <w:rFonts w:ascii="Open Sans Light" w:hAnsi="Open Sans Light" w:cs="Open Sans Light"/>
          <w:b/>
          <w:iCs/>
          <w:color w:val="303AB2"/>
          <w:sz w:val="28"/>
          <w:szCs w:val="22"/>
        </w:rPr>
        <w:t>re</w:t>
      </w:r>
      <w:r>
        <w:rPr>
          <w:rFonts w:ascii="Open Sans Light" w:hAnsi="Open Sans Light" w:cs="Open Sans Light"/>
          <w:b/>
          <w:iCs/>
          <w:color w:val="303AB2"/>
          <w:sz w:val="28"/>
          <w:szCs w:val="22"/>
        </w:rPr>
        <w:t xml:space="preserve"> de</w:t>
      </w:r>
      <w:r w:rsidRPr="00C0175D">
        <w:rPr>
          <w:rFonts w:ascii="Open Sans Light" w:hAnsi="Open Sans Light" w:cs="Open Sans Light"/>
          <w:b/>
          <w:iCs/>
          <w:color w:val="303AB2"/>
          <w:sz w:val="28"/>
          <w:szCs w:val="22"/>
        </w:rPr>
        <w:t xml:space="preserve"> 2019</w:t>
      </w:r>
    </w:p>
    <w:p w14:paraId="235471D3" w14:textId="7CE4067C" w:rsidR="00735DA4" w:rsidRPr="00C0175D" w:rsidRDefault="00E31C4D" w:rsidP="00C15353">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52D9BB88" wp14:editId="7FBC2A51">
            <wp:extent cx="5396230" cy="2755900"/>
            <wp:effectExtent l="0" t="0" r="0" b="6350"/>
            <wp:docPr id="3" name="Gráfico 3">
              <a:extLst xmlns:a="http://schemas.openxmlformats.org/drawingml/2006/main">
                <a:ext uri="{FF2B5EF4-FFF2-40B4-BE49-F238E27FC236}">
                  <a16:creationId xmlns:a16="http://schemas.microsoft.com/office/drawing/2014/main" id="{753C24D7-E112-4491-86B0-32364DA21B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9F6951" w14:textId="77777777" w:rsidR="00735DA4" w:rsidRDefault="00735DA4" w:rsidP="00C15353">
      <w:pPr>
        <w:spacing w:line="276" w:lineRule="auto"/>
        <w:ind w:right="-574"/>
        <w:jc w:val="both"/>
        <w:rPr>
          <w:rFonts w:ascii="Open Sans" w:hAnsi="Open Sans" w:cs="Open Sans"/>
          <w:color w:val="000000"/>
        </w:rPr>
      </w:pPr>
    </w:p>
    <w:p w14:paraId="28A2F467" w14:textId="1D33E082" w:rsidR="00507781" w:rsidRDefault="00507781" w:rsidP="00507781">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Variación trimestral por Comunidad Autónoma                           </w:t>
      </w:r>
      <w:proofErr w:type="gramStart"/>
      <w:r>
        <w:rPr>
          <w:rFonts w:ascii="Open Sans Light" w:hAnsi="Open Sans Light" w:cs="Open Sans Light"/>
          <w:b/>
          <w:iCs/>
          <w:color w:val="303AB2"/>
          <w:sz w:val="28"/>
          <w:szCs w:val="22"/>
        </w:rPr>
        <w:t xml:space="preserve">   (</w:t>
      </w:r>
      <w:proofErr w:type="gramEnd"/>
      <w:r>
        <w:rPr>
          <w:rFonts w:ascii="Open Sans Light" w:hAnsi="Open Sans Light" w:cs="Open Sans Light"/>
          <w:b/>
          <w:iCs/>
          <w:color w:val="303AB2"/>
          <w:sz w:val="28"/>
          <w:szCs w:val="22"/>
        </w:rPr>
        <w:t>jun. 2019 - sept. 2019)</w:t>
      </w:r>
    </w:p>
    <w:p w14:paraId="6A388F99" w14:textId="77777777" w:rsidR="00A63484" w:rsidRDefault="00A63484" w:rsidP="00507781">
      <w:pPr>
        <w:pStyle w:val="NormalWeb"/>
        <w:shd w:val="clear" w:color="auto" w:fill="FFFFFF"/>
        <w:spacing w:after="225" w:line="276" w:lineRule="auto"/>
        <w:ind w:right="-574"/>
        <w:jc w:val="center"/>
        <w:rPr>
          <w:rFonts w:ascii="Open Sans Light" w:hAnsi="Open Sans Light" w:cs="Open Sans Light"/>
          <w:b/>
          <w:iCs/>
          <w:color w:val="303AB2"/>
          <w:sz w:val="28"/>
          <w:szCs w:val="22"/>
        </w:rPr>
      </w:pPr>
    </w:p>
    <w:p w14:paraId="77E3EE83" w14:textId="24828448" w:rsidR="00821D24" w:rsidRDefault="00821D24" w:rsidP="00002CF2">
      <w:pPr>
        <w:spacing w:line="276" w:lineRule="auto"/>
        <w:ind w:right="-574"/>
        <w:jc w:val="both"/>
        <w:rPr>
          <w:rFonts w:ascii="Open Sans" w:hAnsi="Open Sans" w:cs="Open Sans"/>
          <w:color w:val="000000"/>
        </w:rPr>
      </w:pPr>
      <w:r>
        <w:rPr>
          <w:noProof/>
        </w:rPr>
        <w:drawing>
          <wp:inline distT="0" distB="0" distL="0" distR="0" wp14:anchorId="3E198E08" wp14:editId="41853B9B">
            <wp:extent cx="5396230" cy="3872230"/>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3872230"/>
                    </a:xfrm>
                    <a:prstGeom prst="rect">
                      <a:avLst/>
                    </a:prstGeom>
                  </pic:spPr>
                </pic:pic>
              </a:graphicData>
            </a:graphic>
          </wp:inline>
        </w:drawing>
      </w:r>
    </w:p>
    <w:p w14:paraId="6976E76A" w14:textId="17586E9B" w:rsidR="00A84FF1" w:rsidRDefault="00A84FF1" w:rsidP="00002CF2">
      <w:pPr>
        <w:spacing w:line="276" w:lineRule="auto"/>
        <w:ind w:right="-574"/>
        <w:jc w:val="both"/>
        <w:rPr>
          <w:rFonts w:ascii="Open Sans" w:hAnsi="Open Sans" w:cs="Open Sans"/>
          <w:color w:val="000000"/>
        </w:rPr>
      </w:pPr>
    </w:p>
    <w:p w14:paraId="3C6E61E9" w14:textId="751473D8" w:rsidR="00A63484" w:rsidRPr="00DB7C62" w:rsidRDefault="00A63484" w:rsidP="00A63484">
      <w:pPr>
        <w:spacing w:line="276" w:lineRule="auto"/>
        <w:ind w:right="-574"/>
        <w:jc w:val="both"/>
        <w:rPr>
          <w:rFonts w:ascii="Open Sans" w:hAnsi="Open Sans" w:cs="Open Sans"/>
          <w:color w:val="000000"/>
        </w:rPr>
      </w:pPr>
      <w:bookmarkStart w:id="2" w:name="_Hlk20665004"/>
      <w:r w:rsidRPr="00DB7C62">
        <w:rPr>
          <w:rFonts w:ascii="Open Sans" w:hAnsi="Open Sans" w:cs="Open Sans"/>
          <w:color w:val="000000"/>
        </w:rPr>
        <w:lastRenderedPageBreak/>
        <w:t xml:space="preserve">En cuanto a los incrementos trimestrales de las Comunidades Autónomas, las que incrementan su precio son: Andalucía (0,6%), Aragón (0,4%), La Rioja (0,4%) y Asturias (0,2%). Por otro lado, las comunidades </w:t>
      </w:r>
      <w:r w:rsidR="00DB7C62">
        <w:rPr>
          <w:rFonts w:ascii="Open Sans" w:hAnsi="Open Sans" w:cs="Open Sans"/>
          <w:color w:val="000000"/>
        </w:rPr>
        <w:t>que descienden el precio en este tercer trimestre son</w:t>
      </w:r>
      <w:r w:rsidRPr="00DB7C62">
        <w:rPr>
          <w:rFonts w:ascii="Open Sans" w:hAnsi="Open Sans" w:cs="Open Sans"/>
          <w:color w:val="000000"/>
        </w:rPr>
        <w:t xml:space="preserve">: Cataluña (-4,2%), Navarra (-3,5%), Galicia (-2,6%), Castilla-La Mancha (-2,2%), Canarias (-2%), </w:t>
      </w:r>
      <w:proofErr w:type="spellStart"/>
      <w:r w:rsidRPr="00DB7C62">
        <w:rPr>
          <w:rFonts w:ascii="Open Sans" w:hAnsi="Open Sans" w:cs="Open Sans"/>
          <w:color w:val="000000"/>
        </w:rPr>
        <w:t>Comunitat</w:t>
      </w:r>
      <w:proofErr w:type="spellEnd"/>
      <w:r w:rsidRPr="00DB7C62">
        <w:rPr>
          <w:rFonts w:ascii="Open Sans" w:hAnsi="Open Sans" w:cs="Open Sans"/>
          <w:color w:val="000000"/>
        </w:rPr>
        <w:t xml:space="preserve"> Valenciana (-1,9%), Castilla y León (-1,7%), Extremadura (-1,5%), Cantabria (-1,3%), Región de Murcia (-1,2%), Madrid (-0,7%), País Vasco (-0,7%) y Baleares (-0,6%).</w:t>
      </w:r>
    </w:p>
    <w:p w14:paraId="5D4BB512" w14:textId="77777777" w:rsidR="00A63484" w:rsidRPr="00DB7C62" w:rsidRDefault="00A63484" w:rsidP="00B16ECF">
      <w:pPr>
        <w:spacing w:line="276" w:lineRule="auto"/>
        <w:ind w:right="-574"/>
        <w:jc w:val="both"/>
        <w:rPr>
          <w:rFonts w:ascii="Open Sans" w:hAnsi="Open Sans" w:cs="Open Sans"/>
          <w:color w:val="000000"/>
        </w:rPr>
      </w:pPr>
    </w:p>
    <w:p w14:paraId="7F7CDFFC" w14:textId="4838C6DA" w:rsidR="00B16ECF" w:rsidRDefault="00A63484" w:rsidP="00B16ECF">
      <w:pPr>
        <w:spacing w:line="276" w:lineRule="auto"/>
        <w:ind w:right="-574"/>
        <w:jc w:val="both"/>
        <w:rPr>
          <w:rFonts w:ascii="Open Sans" w:hAnsi="Open Sans" w:cs="Open Sans"/>
          <w:color w:val="000000"/>
        </w:rPr>
      </w:pPr>
      <w:r w:rsidRPr="00DB7C62">
        <w:rPr>
          <w:rFonts w:ascii="Open Sans" w:hAnsi="Open Sans" w:cs="Open Sans"/>
          <w:color w:val="000000"/>
        </w:rPr>
        <w:t>Respecto</w:t>
      </w:r>
      <w:r w:rsidR="00B16ECF" w:rsidRPr="00DB7C62">
        <w:rPr>
          <w:rFonts w:ascii="Open Sans" w:hAnsi="Open Sans" w:cs="Open Sans"/>
          <w:color w:val="000000"/>
        </w:rPr>
        <w:t xml:space="preserve"> al ranking de precios por comunidades, Madrid, que ocupa el primer puesto, es una única que supera la barrera de los 3.000 euros, en concreto se paga por metro cuadrado unos 3.0</w:t>
      </w:r>
      <w:r w:rsidR="00FA49CB" w:rsidRPr="00DB7C62">
        <w:rPr>
          <w:rFonts w:ascii="Open Sans" w:hAnsi="Open Sans" w:cs="Open Sans"/>
          <w:color w:val="000000"/>
        </w:rPr>
        <w:t>12</w:t>
      </w:r>
      <w:r w:rsidR="00B16ECF" w:rsidRPr="00DB7C62">
        <w:rPr>
          <w:rFonts w:ascii="Open Sans" w:hAnsi="Open Sans" w:cs="Open Sans"/>
          <w:color w:val="000000"/>
        </w:rPr>
        <w:t xml:space="preserve"> euros. Le siguen las comunidades de País Vasco (2.</w:t>
      </w:r>
      <w:r w:rsidR="00FA49CB" w:rsidRPr="00DB7C62">
        <w:rPr>
          <w:rFonts w:ascii="Open Sans" w:hAnsi="Open Sans" w:cs="Open Sans"/>
          <w:color w:val="000000"/>
        </w:rPr>
        <w:t>794</w:t>
      </w:r>
      <w:r w:rsidR="00B16ECF" w:rsidRPr="00DB7C62">
        <w:rPr>
          <w:rFonts w:ascii="Open Sans" w:hAnsi="Open Sans" w:cs="Open Sans"/>
          <w:color w:val="000000"/>
        </w:rPr>
        <w:t xml:space="preserve"> €/m</w:t>
      </w:r>
      <w:r w:rsidR="00B16ECF" w:rsidRPr="00DB7C62">
        <w:rPr>
          <w:rFonts w:ascii="Open Sans" w:hAnsi="Open Sans" w:cs="Open Sans"/>
          <w:color w:val="000000"/>
          <w:vertAlign w:val="superscript"/>
        </w:rPr>
        <w:t>2</w:t>
      </w:r>
      <w:r w:rsidR="00B16ECF" w:rsidRPr="00DB7C62">
        <w:rPr>
          <w:rFonts w:ascii="Open Sans" w:hAnsi="Open Sans" w:cs="Open Sans"/>
          <w:color w:val="000000"/>
        </w:rPr>
        <w:t>), Baleares (2.6</w:t>
      </w:r>
      <w:r w:rsidR="00FA49CB" w:rsidRPr="00DB7C62">
        <w:rPr>
          <w:rFonts w:ascii="Open Sans" w:hAnsi="Open Sans" w:cs="Open Sans"/>
          <w:color w:val="000000"/>
        </w:rPr>
        <w:t>45</w:t>
      </w:r>
      <w:r w:rsidR="00B16ECF" w:rsidRPr="00DB7C62">
        <w:rPr>
          <w:rFonts w:ascii="Open Sans" w:hAnsi="Open Sans" w:cs="Open Sans"/>
          <w:color w:val="000000"/>
        </w:rPr>
        <w:t xml:space="preserve"> €/m</w:t>
      </w:r>
      <w:r w:rsidR="00B16ECF" w:rsidRPr="00DB7C62">
        <w:rPr>
          <w:rFonts w:ascii="Open Sans" w:hAnsi="Open Sans" w:cs="Open Sans"/>
          <w:color w:val="000000"/>
          <w:vertAlign w:val="superscript"/>
        </w:rPr>
        <w:t>2</w:t>
      </w:r>
      <w:r w:rsidR="00B16ECF" w:rsidRPr="00DB7C62">
        <w:rPr>
          <w:rFonts w:ascii="Open Sans" w:hAnsi="Open Sans" w:cs="Open Sans"/>
          <w:color w:val="000000"/>
        </w:rPr>
        <w:t>) y Cataluña (2.</w:t>
      </w:r>
      <w:r w:rsidR="00FA49CB" w:rsidRPr="00DB7C62">
        <w:rPr>
          <w:rFonts w:ascii="Open Sans" w:hAnsi="Open Sans" w:cs="Open Sans"/>
          <w:color w:val="000000"/>
        </w:rPr>
        <w:t>438</w:t>
      </w:r>
      <w:r w:rsidR="00B16ECF" w:rsidRPr="00DB7C62">
        <w:rPr>
          <w:rFonts w:ascii="Open Sans" w:hAnsi="Open Sans" w:cs="Open Sans"/>
          <w:color w:val="000000"/>
        </w:rPr>
        <w:t xml:space="preserve"> €/m</w:t>
      </w:r>
      <w:r w:rsidR="00B16ECF" w:rsidRPr="00DB7C62">
        <w:rPr>
          <w:rFonts w:ascii="Open Sans" w:hAnsi="Open Sans" w:cs="Open Sans"/>
          <w:color w:val="000000"/>
          <w:vertAlign w:val="superscript"/>
        </w:rPr>
        <w:t>2</w:t>
      </w:r>
      <w:r w:rsidR="00B16ECF" w:rsidRPr="00DB7C62">
        <w:rPr>
          <w:rFonts w:ascii="Open Sans" w:hAnsi="Open Sans" w:cs="Open Sans"/>
          <w:color w:val="000000"/>
        </w:rPr>
        <w:t>). Por otro lado, la comunidad con el precio más económico es Extremadura con 1.</w:t>
      </w:r>
      <w:r w:rsidR="00FA49CB" w:rsidRPr="00DB7C62">
        <w:rPr>
          <w:rFonts w:ascii="Open Sans" w:hAnsi="Open Sans" w:cs="Open Sans"/>
          <w:color w:val="000000"/>
        </w:rPr>
        <w:t>089</w:t>
      </w:r>
      <w:r w:rsidR="00B16ECF" w:rsidRPr="00DB7C62">
        <w:rPr>
          <w:rFonts w:ascii="Open Sans" w:hAnsi="Open Sans" w:cs="Open Sans"/>
          <w:color w:val="000000"/>
        </w:rPr>
        <w:t xml:space="preserve"> €/m</w:t>
      </w:r>
      <w:r w:rsidR="00B16ECF" w:rsidRPr="00DB7C62">
        <w:rPr>
          <w:rFonts w:ascii="Open Sans" w:hAnsi="Open Sans" w:cs="Open Sans"/>
          <w:color w:val="000000"/>
          <w:vertAlign w:val="superscript"/>
        </w:rPr>
        <w:t>2</w:t>
      </w:r>
      <w:r w:rsidR="00B16ECF" w:rsidRPr="00DB7C62">
        <w:rPr>
          <w:rFonts w:ascii="Open Sans" w:hAnsi="Open Sans" w:cs="Open Sans"/>
          <w:color w:val="000000"/>
        </w:rPr>
        <w:t>, seguida de Castilla-La Mancha (1.1</w:t>
      </w:r>
      <w:r w:rsidR="00FA49CB" w:rsidRPr="00DB7C62">
        <w:rPr>
          <w:rFonts w:ascii="Open Sans" w:hAnsi="Open Sans" w:cs="Open Sans"/>
          <w:color w:val="000000"/>
        </w:rPr>
        <w:t xml:space="preserve">03 </w:t>
      </w:r>
      <w:r w:rsidR="00B16ECF" w:rsidRPr="00DB7C62">
        <w:rPr>
          <w:rFonts w:ascii="Open Sans" w:hAnsi="Open Sans" w:cs="Open Sans"/>
          <w:color w:val="000000"/>
        </w:rPr>
        <w:t>€/m</w:t>
      </w:r>
      <w:r w:rsidR="00B16ECF" w:rsidRPr="00DB7C62">
        <w:rPr>
          <w:rFonts w:ascii="Open Sans" w:hAnsi="Open Sans" w:cs="Open Sans"/>
          <w:color w:val="000000"/>
          <w:vertAlign w:val="superscript"/>
        </w:rPr>
        <w:t>2</w:t>
      </w:r>
      <w:r w:rsidR="00B16ECF" w:rsidRPr="00DB7C62">
        <w:rPr>
          <w:rFonts w:ascii="Open Sans" w:hAnsi="Open Sans" w:cs="Open Sans"/>
          <w:color w:val="000000"/>
        </w:rPr>
        <w:t>) y Región de Murcia (1.1</w:t>
      </w:r>
      <w:r w:rsidR="00FA49CB" w:rsidRPr="00DB7C62">
        <w:rPr>
          <w:rFonts w:ascii="Open Sans" w:hAnsi="Open Sans" w:cs="Open Sans"/>
          <w:color w:val="000000"/>
        </w:rPr>
        <w:t>31</w:t>
      </w:r>
      <w:r w:rsidR="00B16ECF" w:rsidRPr="00DB7C62">
        <w:rPr>
          <w:rFonts w:ascii="Open Sans" w:hAnsi="Open Sans" w:cs="Open Sans"/>
          <w:color w:val="000000"/>
        </w:rPr>
        <w:t xml:space="preserve"> €/m</w:t>
      </w:r>
      <w:r w:rsidR="00B16ECF" w:rsidRPr="00DB7C62">
        <w:rPr>
          <w:rFonts w:ascii="Open Sans" w:hAnsi="Open Sans" w:cs="Open Sans"/>
          <w:color w:val="000000"/>
          <w:vertAlign w:val="superscript"/>
        </w:rPr>
        <w:t>2</w:t>
      </w:r>
      <w:r w:rsidR="00B16ECF" w:rsidRPr="00DB7C62">
        <w:rPr>
          <w:rFonts w:ascii="Open Sans" w:hAnsi="Open Sans" w:cs="Open Sans"/>
          <w:color w:val="000000"/>
        </w:rPr>
        <w:t>).</w:t>
      </w:r>
      <w:r w:rsidR="00B16ECF">
        <w:rPr>
          <w:rFonts w:ascii="Open Sans" w:hAnsi="Open Sans" w:cs="Open Sans"/>
          <w:color w:val="000000"/>
        </w:rPr>
        <w:t xml:space="preserve"> </w:t>
      </w:r>
    </w:p>
    <w:p w14:paraId="54689FB8" w14:textId="263999F7" w:rsidR="00A63484" w:rsidRDefault="00A63484" w:rsidP="00B16ECF">
      <w:pPr>
        <w:spacing w:line="276" w:lineRule="auto"/>
        <w:ind w:right="-574"/>
        <w:jc w:val="both"/>
        <w:rPr>
          <w:rFonts w:ascii="Open Sans" w:hAnsi="Open Sans" w:cs="Open Sans"/>
          <w:color w:val="000000"/>
        </w:rPr>
      </w:pPr>
    </w:p>
    <w:bookmarkEnd w:id="2"/>
    <w:p w14:paraId="77D02D69" w14:textId="28F1EDC9" w:rsidR="00507781" w:rsidRDefault="00507781" w:rsidP="00507781">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 de segunda mano por Comunidad Autónoma</w:t>
      </w:r>
      <w:proofErr w:type="gramStart"/>
      <w:r>
        <w:rPr>
          <w:rFonts w:ascii="Open Sans Light" w:hAnsi="Open Sans Light" w:cs="Open Sans Light"/>
          <w:b/>
          <w:iCs/>
          <w:color w:val="303AB2"/>
          <w:sz w:val="28"/>
          <w:szCs w:val="22"/>
        </w:rPr>
        <w:t xml:space="preserve">   (</w:t>
      </w:r>
      <w:proofErr w:type="gramEnd"/>
      <w:r>
        <w:rPr>
          <w:rFonts w:ascii="Open Sans Light" w:hAnsi="Open Sans Light" w:cs="Open Sans Light"/>
          <w:b/>
          <w:iCs/>
          <w:color w:val="303AB2"/>
          <w:sz w:val="28"/>
          <w:szCs w:val="22"/>
        </w:rPr>
        <w:t>septiembre 2019)</w:t>
      </w:r>
    </w:p>
    <w:p w14:paraId="22681222" w14:textId="77777777" w:rsidR="00507781" w:rsidRDefault="00507781" w:rsidP="00B16ECF">
      <w:pPr>
        <w:spacing w:line="276" w:lineRule="auto"/>
        <w:ind w:right="-574"/>
        <w:jc w:val="both"/>
        <w:rPr>
          <w:rFonts w:ascii="Open Sans" w:hAnsi="Open Sans" w:cs="Open Sans"/>
          <w:color w:val="000000"/>
        </w:rPr>
      </w:pPr>
    </w:p>
    <w:p w14:paraId="3697FACA" w14:textId="52288BC0" w:rsidR="00B16ECF" w:rsidRDefault="00821D24" w:rsidP="00002CF2">
      <w:pPr>
        <w:spacing w:line="276" w:lineRule="auto"/>
        <w:ind w:right="-574"/>
        <w:jc w:val="both"/>
        <w:rPr>
          <w:rFonts w:ascii="Open Sans" w:hAnsi="Open Sans" w:cs="Open Sans"/>
          <w:color w:val="000000"/>
        </w:rPr>
      </w:pPr>
      <w:r>
        <w:rPr>
          <w:noProof/>
        </w:rPr>
        <w:drawing>
          <wp:inline distT="0" distB="0" distL="0" distR="0" wp14:anchorId="78862E52" wp14:editId="1942354D">
            <wp:extent cx="5396230" cy="3611880"/>
            <wp:effectExtent l="0" t="0" r="0" b="762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230" cy="3611880"/>
                    </a:xfrm>
                    <a:prstGeom prst="rect">
                      <a:avLst/>
                    </a:prstGeom>
                  </pic:spPr>
                </pic:pic>
              </a:graphicData>
            </a:graphic>
          </wp:inline>
        </w:drawing>
      </w:r>
    </w:p>
    <w:p w14:paraId="2CAB8137" w14:textId="150CF8F5" w:rsidR="00A84FF1" w:rsidRDefault="00A84FF1" w:rsidP="00002CF2">
      <w:pPr>
        <w:spacing w:line="276" w:lineRule="auto"/>
        <w:ind w:right="-574"/>
        <w:jc w:val="both"/>
        <w:rPr>
          <w:rFonts w:ascii="Open Sans" w:hAnsi="Open Sans" w:cs="Open Sans"/>
          <w:color w:val="000000"/>
        </w:rPr>
      </w:pPr>
    </w:p>
    <w:p w14:paraId="3BC491D8" w14:textId="45317F79" w:rsidR="005F60EE" w:rsidRDefault="005F60EE" w:rsidP="00C15353">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Hace </w:t>
      </w:r>
      <w:r w:rsidR="00326551">
        <w:rPr>
          <w:rFonts w:ascii="Open Sans Light" w:hAnsi="Open Sans Light" w:cs="Open Sans Light"/>
          <w:b/>
          <w:iCs/>
          <w:color w:val="303AB2"/>
          <w:sz w:val="28"/>
          <w:szCs w:val="22"/>
        </w:rPr>
        <w:t>tres</w:t>
      </w:r>
      <w:r>
        <w:rPr>
          <w:rFonts w:ascii="Open Sans Light" w:hAnsi="Open Sans Light" w:cs="Open Sans Light"/>
          <w:b/>
          <w:iCs/>
          <w:color w:val="303AB2"/>
          <w:sz w:val="28"/>
          <w:szCs w:val="22"/>
        </w:rPr>
        <w:t xml:space="preserve"> meses la vivienda costaba </w:t>
      </w:r>
      <w:r w:rsidR="00326551">
        <w:rPr>
          <w:rFonts w:ascii="Open Sans Light" w:hAnsi="Open Sans Light" w:cs="Open Sans Light"/>
          <w:b/>
          <w:iCs/>
          <w:color w:val="303AB2"/>
          <w:sz w:val="28"/>
          <w:szCs w:val="22"/>
        </w:rPr>
        <w:t>más</w:t>
      </w:r>
      <w:r>
        <w:rPr>
          <w:rFonts w:ascii="Open Sans Light" w:hAnsi="Open Sans Light" w:cs="Open Sans Light"/>
          <w:b/>
          <w:iCs/>
          <w:color w:val="303AB2"/>
          <w:sz w:val="28"/>
          <w:szCs w:val="22"/>
        </w:rPr>
        <w:t xml:space="preserve"> en </w:t>
      </w:r>
      <w:r w:rsidR="002E63BA">
        <w:rPr>
          <w:rFonts w:ascii="Open Sans Light" w:hAnsi="Open Sans Light" w:cs="Open Sans Light"/>
          <w:b/>
          <w:iCs/>
          <w:color w:val="303AB2"/>
          <w:sz w:val="28"/>
          <w:szCs w:val="22"/>
        </w:rPr>
        <w:t>38</w:t>
      </w:r>
      <w:r>
        <w:rPr>
          <w:rFonts w:ascii="Open Sans Light" w:hAnsi="Open Sans Light" w:cs="Open Sans Light"/>
          <w:b/>
          <w:iCs/>
          <w:color w:val="303AB2"/>
          <w:sz w:val="28"/>
          <w:szCs w:val="22"/>
        </w:rPr>
        <w:t xml:space="preserve"> provincias</w:t>
      </w:r>
    </w:p>
    <w:p w14:paraId="429B217B" w14:textId="13740E2A" w:rsidR="00993B63" w:rsidRDefault="00390D76" w:rsidP="002E63BA">
      <w:pPr>
        <w:pStyle w:val="NormalWeb"/>
        <w:shd w:val="clear" w:color="auto" w:fill="FFFFFF"/>
        <w:spacing w:after="225" w:line="276" w:lineRule="auto"/>
        <w:ind w:right="-574"/>
        <w:jc w:val="both"/>
        <w:rPr>
          <w:rFonts w:ascii="Open Sans" w:hAnsi="Open Sans" w:cs="Open Sans"/>
          <w:color w:val="000000"/>
        </w:rPr>
      </w:pPr>
      <w:bookmarkStart w:id="3" w:name="_Hlk20665093"/>
      <w:r>
        <w:rPr>
          <w:rFonts w:ascii="Open Sans" w:hAnsi="Open Sans" w:cs="Open Sans"/>
          <w:color w:val="000000"/>
        </w:rPr>
        <w:t xml:space="preserve">En </w:t>
      </w:r>
      <w:r w:rsidR="002E63BA">
        <w:rPr>
          <w:rFonts w:ascii="Open Sans" w:hAnsi="Open Sans" w:cs="Open Sans"/>
          <w:color w:val="000000"/>
        </w:rPr>
        <w:t>38</w:t>
      </w:r>
      <w:r w:rsidR="00C15353" w:rsidRPr="00DB7E4F">
        <w:rPr>
          <w:rFonts w:ascii="Open Sans" w:hAnsi="Open Sans" w:cs="Open Sans"/>
          <w:color w:val="000000"/>
        </w:rPr>
        <w:t xml:space="preserve"> de las </w:t>
      </w:r>
      <w:r w:rsidR="002E63BA">
        <w:rPr>
          <w:rFonts w:ascii="Open Sans" w:hAnsi="Open Sans" w:cs="Open Sans"/>
          <w:color w:val="000000"/>
        </w:rPr>
        <w:t>50</w:t>
      </w:r>
      <w:r w:rsidR="00C15353" w:rsidRPr="00DB7E4F">
        <w:rPr>
          <w:rFonts w:ascii="Open Sans" w:hAnsi="Open Sans" w:cs="Open Sans"/>
          <w:color w:val="000000"/>
        </w:rPr>
        <w:t xml:space="preserve"> provincias</w:t>
      </w:r>
      <w:r w:rsidR="002E63BA">
        <w:rPr>
          <w:rFonts w:ascii="Open Sans" w:hAnsi="Open Sans" w:cs="Open Sans"/>
          <w:color w:val="000000"/>
        </w:rPr>
        <w:t xml:space="preserve"> analizadas</w:t>
      </w:r>
      <w:r w:rsidR="002E63BA" w:rsidRPr="002E63BA">
        <w:rPr>
          <w:rFonts w:ascii="Open Sans" w:hAnsi="Open Sans" w:cs="Open Sans"/>
          <w:color w:val="000000"/>
        </w:rPr>
        <w:t xml:space="preserve"> </w:t>
      </w:r>
      <w:r w:rsidR="002E63BA">
        <w:rPr>
          <w:rFonts w:ascii="Open Sans" w:hAnsi="Open Sans" w:cs="Open Sans"/>
          <w:color w:val="000000"/>
        </w:rPr>
        <w:t>baja</w:t>
      </w:r>
      <w:r w:rsidR="002E63BA" w:rsidRPr="00DB7E4F">
        <w:rPr>
          <w:rFonts w:ascii="Open Sans" w:hAnsi="Open Sans" w:cs="Open Sans"/>
          <w:color w:val="000000"/>
        </w:rPr>
        <w:t xml:space="preserve"> el precio en el </w:t>
      </w:r>
      <w:r w:rsidR="002E63BA">
        <w:rPr>
          <w:rFonts w:ascii="Open Sans" w:hAnsi="Open Sans" w:cs="Open Sans"/>
          <w:color w:val="000000"/>
        </w:rPr>
        <w:t>tercer trimestre de 2019</w:t>
      </w:r>
      <w:r w:rsidR="001E268D">
        <w:rPr>
          <w:rFonts w:ascii="Open Sans" w:hAnsi="Open Sans" w:cs="Open Sans"/>
          <w:color w:val="000000"/>
        </w:rPr>
        <w:t>,</w:t>
      </w:r>
      <w:r w:rsidR="002E63BA">
        <w:rPr>
          <w:rFonts w:ascii="Open Sans" w:hAnsi="Open Sans" w:cs="Open Sans"/>
          <w:color w:val="000000"/>
        </w:rPr>
        <w:t xml:space="preserve"> según el Índice Inmobiliario </w:t>
      </w:r>
      <w:hyperlink r:id="rId13" w:history="1">
        <w:r w:rsidR="002E63BA" w:rsidRPr="00E90F3D">
          <w:rPr>
            <w:rStyle w:val="Hipervnculo"/>
            <w:rFonts w:ascii="Open Sans" w:hAnsi="Open Sans" w:cs="Open Sans"/>
          </w:rPr>
          <w:t>Fotocasa</w:t>
        </w:r>
      </w:hyperlink>
      <w:r w:rsidR="00C15353">
        <w:rPr>
          <w:rFonts w:ascii="Open Sans" w:hAnsi="Open Sans" w:cs="Open Sans"/>
          <w:color w:val="000000"/>
        </w:rPr>
        <w:t xml:space="preserve">. </w:t>
      </w:r>
      <w:r w:rsidR="00C15353" w:rsidRPr="00DB7E4F">
        <w:rPr>
          <w:rFonts w:ascii="Open Sans" w:hAnsi="Open Sans" w:cs="Open Sans"/>
          <w:color w:val="000000"/>
        </w:rPr>
        <w:t xml:space="preserve"> El </w:t>
      </w:r>
      <w:r w:rsidR="00993B63">
        <w:rPr>
          <w:rFonts w:ascii="Open Sans" w:hAnsi="Open Sans" w:cs="Open Sans"/>
          <w:color w:val="000000"/>
        </w:rPr>
        <w:t>descenso trimestral</w:t>
      </w:r>
      <w:r w:rsidR="00C15353">
        <w:rPr>
          <w:rFonts w:ascii="Open Sans" w:hAnsi="Open Sans" w:cs="Open Sans"/>
          <w:color w:val="000000"/>
        </w:rPr>
        <w:t xml:space="preserve"> </w:t>
      </w:r>
      <w:r w:rsidR="00C15353" w:rsidRPr="00DB7E4F">
        <w:rPr>
          <w:rFonts w:ascii="Open Sans" w:hAnsi="Open Sans" w:cs="Open Sans"/>
          <w:color w:val="000000"/>
        </w:rPr>
        <w:t xml:space="preserve">más acusado lo registra </w:t>
      </w:r>
      <w:r w:rsidR="002E63BA">
        <w:rPr>
          <w:rFonts w:ascii="Open Sans" w:hAnsi="Open Sans" w:cs="Open Sans"/>
          <w:color w:val="000000"/>
        </w:rPr>
        <w:t>Navarra</w:t>
      </w:r>
      <w:r w:rsidR="00C15353">
        <w:rPr>
          <w:rFonts w:ascii="Open Sans" w:hAnsi="Open Sans" w:cs="Open Sans"/>
          <w:color w:val="000000"/>
        </w:rPr>
        <w:t xml:space="preserve"> con </w:t>
      </w:r>
      <w:r>
        <w:rPr>
          <w:rFonts w:ascii="Open Sans" w:hAnsi="Open Sans" w:cs="Open Sans"/>
          <w:color w:val="000000"/>
        </w:rPr>
        <w:t xml:space="preserve">un </w:t>
      </w:r>
      <w:r w:rsidR="00993B63">
        <w:rPr>
          <w:rFonts w:ascii="Open Sans" w:hAnsi="Open Sans" w:cs="Open Sans"/>
          <w:color w:val="000000"/>
        </w:rPr>
        <w:t>-</w:t>
      </w:r>
      <w:r w:rsidR="002E63BA">
        <w:rPr>
          <w:rFonts w:ascii="Open Sans" w:hAnsi="Open Sans" w:cs="Open Sans"/>
          <w:color w:val="000000"/>
        </w:rPr>
        <w:t>3,5</w:t>
      </w:r>
      <w:r w:rsidR="00C15353">
        <w:rPr>
          <w:rFonts w:ascii="Open Sans" w:hAnsi="Open Sans" w:cs="Open Sans"/>
          <w:color w:val="000000"/>
        </w:rPr>
        <w:t xml:space="preserve">%, </w:t>
      </w:r>
      <w:bookmarkEnd w:id="3"/>
      <w:r w:rsidR="00C15353">
        <w:rPr>
          <w:rFonts w:ascii="Open Sans" w:hAnsi="Open Sans" w:cs="Open Sans"/>
          <w:color w:val="000000"/>
        </w:rPr>
        <w:t xml:space="preserve">seguida de </w:t>
      </w:r>
      <w:r w:rsidR="002E63BA">
        <w:rPr>
          <w:rFonts w:ascii="Open Sans" w:hAnsi="Open Sans" w:cs="Open Sans"/>
          <w:color w:val="000000"/>
        </w:rPr>
        <w:t>Guadalajara</w:t>
      </w:r>
      <w:r w:rsidR="00993B63">
        <w:rPr>
          <w:rFonts w:ascii="Open Sans" w:hAnsi="Open Sans" w:cs="Open Sans"/>
          <w:color w:val="000000"/>
        </w:rPr>
        <w:t xml:space="preserve"> (-</w:t>
      </w:r>
      <w:r w:rsidR="002E63BA">
        <w:rPr>
          <w:rFonts w:ascii="Open Sans" w:hAnsi="Open Sans" w:cs="Open Sans"/>
          <w:color w:val="000000"/>
        </w:rPr>
        <w:t>3,1</w:t>
      </w:r>
      <w:r w:rsidR="00993B63">
        <w:rPr>
          <w:rFonts w:ascii="Open Sans" w:hAnsi="Open Sans" w:cs="Open Sans"/>
          <w:color w:val="000000"/>
        </w:rPr>
        <w:t xml:space="preserve">%), </w:t>
      </w:r>
      <w:r w:rsidR="002E63BA" w:rsidRPr="002E63BA">
        <w:rPr>
          <w:rFonts w:ascii="Open Sans" w:hAnsi="Open Sans" w:cs="Open Sans"/>
          <w:color w:val="000000"/>
        </w:rPr>
        <w:t xml:space="preserve">Santa Cruz de Tenerife </w:t>
      </w:r>
      <w:r w:rsidR="00993B63">
        <w:rPr>
          <w:rFonts w:ascii="Open Sans" w:hAnsi="Open Sans" w:cs="Open Sans"/>
          <w:color w:val="000000"/>
        </w:rPr>
        <w:t>(-</w:t>
      </w:r>
      <w:r w:rsidR="002E63BA">
        <w:rPr>
          <w:rFonts w:ascii="Open Sans" w:hAnsi="Open Sans" w:cs="Open Sans"/>
          <w:color w:val="000000"/>
        </w:rPr>
        <w:t>3,1</w:t>
      </w:r>
      <w:r w:rsidR="00993B63">
        <w:rPr>
          <w:rFonts w:ascii="Open Sans" w:hAnsi="Open Sans" w:cs="Open Sans"/>
          <w:color w:val="000000"/>
        </w:rPr>
        <w:t xml:space="preserve">%), </w:t>
      </w:r>
      <w:r w:rsidR="002E63BA" w:rsidRPr="002E63BA">
        <w:rPr>
          <w:rFonts w:ascii="Open Sans" w:hAnsi="Open Sans" w:cs="Open Sans"/>
          <w:color w:val="000000"/>
        </w:rPr>
        <w:t xml:space="preserve">A Coruña </w:t>
      </w:r>
      <w:r w:rsidR="00993B63">
        <w:rPr>
          <w:rFonts w:ascii="Open Sans" w:hAnsi="Open Sans" w:cs="Open Sans"/>
          <w:color w:val="000000"/>
        </w:rPr>
        <w:t>(-</w:t>
      </w:r>
      <w:r w:rsidR="002E63BA">
        <w:rPr>
          <w:rFonts w:ascii="Open Sans" w:hAnsi="Open Sans" w:cs="Open Sans"/>
          <w:color w:val="000000"/>
        </w:rPr>
        <w:t>2,9</w:t>
      </w:r>
      <w:r w:rsidR="00993B63">
        <w:rPr>
          <w:rFonts w:ascii="Open Sans" w:hAnsi="Open Sans" w:cs="Open Sans"/>
          <w:color w:val="000000"/>
        </w:rPr>
        <w:t xml:space="preserve">%), </w:t>
      </w:r>
      <w:r w:rsidR="002E63BA" w:rsidRPr="002E63BA">
        <w:rPr>
          <w:rFonts w:ascii="Open Sans" w:hAnsi="Open Sans" w:cs="Open Sans"/>
          <w:color w:val="000000"/>
        </w:rPr>
        <w:t xml:space="preserve">Segovia </w:t>
      </w:r>
      <w:r w:rsidR="00993B63">
        <w:rPr>
          <w:rFonts w:ascii="Open Sans" w:hAnsi="Open Sans" w:cs="Open Sans"/>
          <w:color w:val="000000"/>
        </w:rPr>
        <w:t>(</w:t>
      </w:r>
      <w:r w:rsidR="002E63BA">
        <w:rPr>
          <w:rFonts w:ascii="Open Sans" w:hAnsi="Open Sans" w:cs="Open Sans"/>
          <w:color w:val="000000"/>
        </w:rPr>
        <w:t>-2</w:t>
      </w:r>
      <w:r w:rsidR="00993B63">
        <w:rPr>
          <w:rFonts w:ascii="Open Sans" w:hAnsi="Open Sans" w:cs="Open Sans"/>
          <w:color w:val="000000"/>
        </w:rPr>
        <w:t xml:space="preserve">,7%) y </w:t>
      </w:r>
      <w:r w:rsidR="002E63BA" w:rsidRPr="002E63BA">
        <w:rPr>
          <w:rFonts w:ascii="Open Sans" w:hAnsi="Open Sans" w:cs="Open Sans"/>
          <w:color w:val="000000"/>
        </w:rPr>
        <w:t xml:space="preserve">Ourense </w:t>
      </w:r>
      <w:r w:rsidR="00993B63">
        <w:rPr>
          <w:rFonts w:ascii="Open Sans" w:hAnsi="Open Sans" w:cs="Open Sans"/>
          <w:color w:val="000000"/>
        </w:rPr>
        <w:t>(-</w:t>
      </w:r>
      <w:r w:rsidR="002E63BA">
        <w:rPr>
          <w:rFonts w:ascii="Open Sans" w:hAnsi="Open Sans" w:cs="Open Sans"/>
          <w:color w:val="000000"/>
        </w:rPr>
        <w:t>2,5</w:t>
      </w:r>
      <w:r w:rsidR="00993B63">
        <w:rPr>
          <w:rFonts w:ascii="Open Sans" w:hAnsi="Open Sans" w:cs="Open Sans"/>
          <w:color w:val="000000"/>
        </w:rPr>
        <w:t>%)</w:t>
      </w:r>
      <w:r w:rsidR="002E63BA">
        <w:rPr>
          <w:rFonts w:ascii="Open Sans" w:hAnsi="Open Sans" w:cs="Open Sans"/>
          <w:color w:val="000000"/>
        </w:rPr>
        <w:t>, entre otros</w:t>
      </w:r>
      <w:r w:rsidR="00993B63">
        <w:rPr>
          <w:rFonts w:ascii="Open Sans" w:hAnsi="Open Sans" w:cs="Open Sans"/>
          <w:color w:val="000000"/>
        </w:rPr>
        <w:t>. Por otro lado, la</w:t>
      </w:r>
      <w:r w:rsidR="002E63BA">
        <w:rPr>
          <w:rFonts w:ascii="Open Sans" w:hAnsi="Open Sans" w:cs="Open Sans"/>
          <w:color w:val="000000"/>
        </w:rPr>
        <w:t xml:space="preserve"> </w:t>
      </w:r>
      <w:r w:rsidR="00993B63">
        <w:rPr>
          <w:rFonts w:ascii="Open Sans" w:hAnsi="Open Sans" w:cs="Open Sans"/>
          <w:color w:val="000000"/>
        </w:rPr>
        <w:t>provincia</w:t>
      </w:r>
      <w:r w:rsidR="002E63BA">
        <w:rPr>
          <w:rFonts w:ascii="Open Sans" w:hAnsi="Open Sans" w:cs="Open Sans"/>
          <w:color w:val="000000"/>
        </w:rPr>
        <w:t xml:space="preserve"> que alcanza el mayor incremento trimestral es Huesca</w:t>
      </w:r>
      <w:r w:rsidR="00993B63">
        <w:rPr>
          <w:rFonts w:ascii="Open Sans" w:hAnsi="Open Sans" w:cs="Open Sans"/>
          <w:color w:val="000000"/>
        </w:rPr>
        <w:t xml:space="preserve"> con </w:t>
      </w:r>
      <w:r w:rsidR="002E63BA">
        <w:rPr>
          <w:rFonts w:ascii="Open Sans" w:hAnsi="Open Sans" w:cs="Open Sans"/>
          <w:color w:val="000000"/>
        </w:rPr>
        <w:t>8,9%. Le sigue Málaga (3,2%), Zamora (1,9%) y Cuenca (1,4%)</w:t>
      </w:r>
      <w:r w:rsidR="001E268D">
        <w:rPr>
          <w:rFonts w:ascii="Open Sans" w:hAnsi="Open Sans" w:cs="Open Sans"/>
          <w:color w:val="000000"/>
        </w:rPr>
        <w:t>, entre otros.</w:t>
      </w:r>
    </w:p>
    <w:p w14:paraId="3D696609" w14:textId="5860E207" w:rsidR="00507781" w:rsidRDefault="00507781" w:rsidP="00507781">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Variación trimestral por Provincia (jun. 2019 - sept. 2019)</w:t>
      </w:r>
    </w:p>
    <w:p w14:paraId="3C90C12D" w14:textId="278E6632" w:rsidR="00C15353" w:rsidRDefault="008A26FB" w:rsidP="00C15353">
      <w:pPr>
        <w:pStyle w:val="NormalWeb"/>
        <w:shd w:val="clear" w:color="auto" w:fill="FFFFFF"/>
        <w:spacing w:after="225" w:line="276" w:lineRule="auto"/>
        <w:ind w:right="-574"/>
        <w:jc w:val="center"/>
        <w:rPr>
          <w:rFonts w:ascii="Open Sans" w:hAnsi="Open Sans" w:cs="Open Sans"/>
          <w:color w:val="000000"/>
        </w:rPr>
      </w:pPr>
      <w:r>
        <w:rPr>
          <w:noProof/>
        </w:rPr>
        <w:drawing>
          <wp:inline distT="0" distB="0" distL="0" distR="0" wp14:anchorId="6801DC6B" wp14:editId="24713F19">
            <wp:extent cx="5396230" cy="4141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4141470"/>
                    </a:xfrm>
                    <a:prstGeom prst="rect">
                      <a:avLst/>
                    </a:prstGeom>
                  </pic:spPr>
                </pic:pic>
              </a:graphicData>
            </a:graphic>
          </wp:inline>
        </w:drawing>
      </w:r>
    </w:p>
    <w:p w14:paraId="31EA8470" w14:textId="77777777" w:rsidR="00A63484" w:rsidRDefault="00A63484" w:rsidP="00C15353">
      <w:pPr>
        <w:spacing w:line="276" w:lineRule="auto"/>
        <w:ind w:right="-574"/>
        <w:jc w:val="both"/>
        <w:rPr>
          <w:rFonts w:ascii="Open Sans" w:hAnsi="Open Sans" w:cs="Open Sans"/>
          <w:color w:val="000000"/>
        </w:rPr>
      </w:pPr>
      <w:bookmarkStart w:id="4" w:name="_Hlk20665123"/>
    </w:p>
    <w:p w14:paraId="0FC7AAAE" w14:textId="2DF52DCB" w:rsidR="00C15353" w:rsidRDefault="00C15353" w:rsidP="00C15353">
      <w:pPr>
        <w:spacing w:line="276" w:lineRule="auto"/>
        <w:ind w:right="-574"/>
        <w:jc w:val="both"/>
        <w:rPr>
          <w:rFonts w:ascii="Open Sans" w:hAnsi="Open Sans" w:cs="Open Sans"/>
          <w:color w:val="000000"/>
        </w:rPr>
      </w:pPr>
      <w:r w:rsidRPr="004272DD">
        <w:rPr>
          <w:rFonts w:ascii="Open Sans" w:hAnsi="Open Sans" w:cs="Open Sans"/>
          <w:color w:val="000000"/>
        </w:rPr>
        <w:t>En cuanto a los precios</w:t>
      </w:r>
      <w:r>
        <w:rPr>
          <w:rFonts w:ascii="Open Sans" w:hAnsi="Open Sans" w:cs="Open Sans"/>
          <w:color w:val="000000"/>
        </w:rPr>
        <w:t xml:space="preserve"> de las viviendas</w:t>
      </w:r>
      <w:r w:rsidRPr="004272DD">
        <w:rPr>
          <w:rFonts w:ascii="Open Sans" w:hAnsi="Open Sans" w:cs="Open Sans"/>
          <w:color w:val="000000"/>
        </w:rPr>
        <w:t xml:space="preserve">, </w:t>
      </w:r>
      <w:r w:rsidR="002E71A4" w:rsidRPr="002E71A4">
        <w:rPr>
          <w:rFonts w:ascii="Open Sans" w:hAnsi="Open Sans" w:cs="Open Sans"/>
          <w:color w:val="000000"/>
        </w:rPr>
        <w:t>Gipuzkoa</w:t>
      </w:r>
      <w:r w:rsidR="002E71A4">
        <w:rPr>
          <w:rFonts w:ascii="Open Sans" w:hAnsi="Open Sans" w:cs="Open Sans"/>
          <w:color w:val="000000"/>
        </w:rPr>
        <w:t xml:space="preserve"> </w:t>
      </w:r>
      <w:r w:rsidRPr="004272DD">
        <w:rPr>
          <w:rFonts w:ascii="Open Sans" w:hAnsi="Open Sans" w:cs="Open Sans"/>
          <w:color w:val="000000"/>
        </w:rPr>
        <w:t>es la provincia más cara</w:t>
      </w:r>
      <w:r>
        <w:rPr>
          <w:rFonts w:ascii="Open Sans" w:hAnsi="Open Sans" w:cs="Open Sans"/>
          <w:color w:val="000000"/>
        </w:rPr>
        <w:t xml:space="preserve"> con </w:t>
      </w:r>
      <w:r w:rsidR="002E71A4">
        <w:rPr>
          <w:rFonts w:ascii="Open Sans" w:hAnsi="Open Sans" w:cs="Open Sans"/>
          <w:color w:val="000000"/>
        </w:rPr>
        <w:t>3.053</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00326551">
        <w:rPr>
          <w:rFonts w:ascii="Open Sans" w:hAnsi="Open Sans" w:cs="Open Sans"/>
          <w:color w:val="000000"/>
        </w:rPr>
        <w:t xml:space="preserve">. </w:t>
      </w:r>
      <w:bookmarkEnd w:id="4"/>
      <w:r w:rsidR="00326551">
        <w:rPr>
          <w:rFonts w:ascii="Open Sans" w:hAnsi="Open Sans" w:cs="Open Sans"/>
          <w:color w:val="000000"/>
        </w:rPr>
        <w:t xml:space="preserve">Le sigue </w:t>
      </w:r>
      <w:r w:rsidR="002E71A4" w:rsidRPr="002E71A4">
        <w:rPr>
          <w:rFonts w:ascii="Open Sans" w:hAnsi="Open Sans" w:cs="Open Sans"/>
          <w:color w:val="000000"/>
        </w:rPr>
        <w:t>Madrid</w:t>
      </w:r>
      <w:r w:rsidR="002E71A4">
        <w:rPr>
          <w:rFonts w:ascii="Open Sans" w:hAnsi="Open Sans" w:cs="Open Sans"/>
          <w:color w:val="000000"/>
        </w:rPr>
        <w:t xml:space="preserve"> </w:t>
      </w:r>
      <w:r>
        <w:rPr>
          <w:rFonts w:ascii="Open Sans" w:hAnsi="Open Sans" w:cs="Open Sans"/>
          <w:color w:val="000000"/>
        </w:rPr>
        <w:t xml:space="preserve">con </w:t>
      </w:r>
      <w:r w:rsidR="002E71A4">
        <w:rPr>
          <w:rFonts w:ascii="Open Sans" w:hAnsi="Open Sans" w:cs="Open Sans"/>
          <w:color w:val="000000"/>
        </w:rPr>
        <w:t>3.012</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00326551">
        <w:rPr>
          <w:rFonts w:ascii="Open Sans" w:hAnsi="Open Sans" w:cs="Open Sans"/>
          <w:color w:val="000000"/>
        </w:rPr>
        <w:t xml:space="preserve">, </w:t>
      </w:r>
      <w:r w:rsidR="002E71A4" w:rsidRPr="002E71A4">
        <w:rPr>
          <w:rFonts w:ascii="Open Sans" w:hAnsi="Open Sans" w:cs="Open Sans"/>
          <w:color w:val="000000"/>
        </w:rPr>
        <w:t>Barcelona</w:t>
      </w:r>
      <w:r w:rsidR="002E71A4">
        <w:rPr>
          <w:rFonts w:ascii="Open Sans" w:hAnsi="Open Sans" w:cs="Open Sans"/>
          <w:color w:val="000000"/>
        </w:rPr>
        <w:t xml:space="preserve"> </w:t>
      </w:r>
      <w:r>
        <w:rPr>
          <w:rFonts w:ascii="Open Sans" w:hAnsi="Open Sans" w:cs="Open Sans"/>
          <w:color w:val="000000"/>
        </w:rPr>
        <w:t xml:space="preserve">con </w:t>
      </w:r>
      <w:r w:rsidR="002E71A4">
        <w:rPr>
          <w:rFonts w:ascii="Open Sans" w:hAnsi="Open Sans" w:cs="Open Sans"/>
          <w:color w:val="000000"/>
        </w:rPr>
        <w:t>2.950</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00326551">
        <w:rPr>
          <w:rFonts w:ascii="Open Sans" w:hAnsi="Open Sans" w:cs="Open Sans"/>
          <w:color w:val="000000"/>
        </w:rPr>
        <w:t xml:space="preserve">, </w:t>
      </w:r>
      <w:r w:rsidR="002E71A4" w:rsidRPr="002E71A4">
        <w:rPr>
          <w:rFonts w:ascii="Open Sans" w:hAnsi="Open Sans" w:cs="Open Sans"/>
          <w:color w:val="000000"/>
        </w:rPr>
        <w:t>Bizkaia</w:t>
      </w:r>
      <w:r w:rsidR="002E71A4">
        <w:rPr>
          <w:rFonts w:ascii="Open Sans" w:hAnsi="Open Sans" w:cs="Open Sans"/>
          <w:color w:val="000000"/>
        </w:rPr>
        <w:t xml:space="preserve"> con 2.786</w:t>
      </w:r>
      <w:r w:rsidR="00326551">
        <w:rPr>
          <w:rFonts w:ascii="Open Sans" w:hAnsi="Open Sans" w:cs="Open Sans"/>
          <w:color w:val="000000"/>
        </w:rPr>
        <w:t xml:space="preserve"> </w:t>
      </w:r>
      <w:r w:rsidR="00326551" w:rsidRPr="004272DD">
        <w:rPr>
          <w:rFonts w:ascii="Open Sans" w:hAnsi="Open Sans" w:cs="Open Sans"/>
          <w:color w:val="000000"/>
        </w:rPr>
        <w:t>€/m</w:t>
      </w:r>
      <w:r w:rsidR="00326551" w:rsidRPr="00104D5B">
        <w:rPr>
          <w:rFonts w:ascii="Open Sans" w:hAnsi="Open Sans" w:cs="Open Sans"/>
          <w:color w:val="000000"/>
          <w:vertAlign w:val="superscript"/>
        </w:rPr>
        <w:t>2</w:t>
      </w:r>
      <w:r w:rsidR="00326551">
        <w:rPr>
          <w:rFonts w:ascii="Open Sans" w:hAnsi="Open Sans" w:cs="Open Sans"/>
          <w:color w:val="000000"/>
        </w:rPr>
        <w:t xml:space="preserve">, </w:t>
      </w:r>
      <w:r w:rsidR="002E71A4" w:rsidRPr="002E71A4">
        <w:rPr>
          <w:rFonts w:ascii="Open Sans" w:hAnsi="Open Sans" w:cs="Open Sans"/>
          <w:color w:val="000000"/>
        </w:rPr>
        <w:t>Illes Balears</w:t>
      </w:r>
      <w:r w:rsidR="002E71A4">
        <w:rPr>
          <w:rFonts w:ascii="Open Sans" w:hAnsi="Open Sans" w:cs="Open Sans"/>
          <w:color w:val="000000"/>
        </w:rPr>
        <w:t xml:space="preserve"> con 2.645</w:t>
      </w:r>
      <w:r w:rsidR="00326551">
        <w:rPr>
          <w:rFonts w:ascii="Open Sans" w:hAnsi="Open Sans" w:cs="Open Sans"/>
          <w:color w:val="000000"/>
        </w:rPr>
        <w:t xml:space="preserve"> </w:t>
      </w:r>
      <w:r w:rsidR="00326551" w:rsidRPr="004272DD">
        <w:rPr>
          <w:rFonts w:ascii="Open Sans" w:hAnsi="Open Sans" w:cs="Open Sans"/>
          <w:color w:val="000000"/>
        </w:rPr>
        <w:t>€/m</w:t>
      </w:r>
      <w:r w:rsidR="00326551" w:rsidRPr="00104D5B">
        <w:rPr>
          <w:rFonts w:ascii="Open Sans" w:hAnsi="Open Sans" w:cs="Open Sans"/>
          <w:color w:val="000000"/>
          <w:vertAlign w:val="superscript"/>
        </w:rPr>
        <w:t>2</w:t>
      </w:r>
      <w:r w:rsidR="00326551">
        <w:rPr>
          <w:rFonts w:ascii="Open Sans" w:hAnsi="Open Sans" w:cs="Open Sans"/>
          <w:color w:val="000000"/>
        </w:rPr>
        <w:t xml:space="preserve">, </w:t>
      </w:r>
      <w:r w:rsidR="002E71A4" w:rsidRPr="002E71A4">
        <w:rPr>
          <w:rFonts w:ascii="Open Sans" w:hAnsi="Open Sans" w:cs="Open Sans"/>
          <w:color w:val="000000"/>
        </w:rPr>
        <w:t xml:space="preserve">Araba </w:t>
      </w:r>
      <w:r w:rsidR="002E71A4">
        <w:rPr>
          <w:rFonts w:ascii="Open Sans" w:hAnsi="Open Sans" w:cs="Open Sans"/>
          <w:color w:val="000000"/>
        </w:rPr>
        <w:t>–</w:t>
      </w:r>
      <w:r w:rsidR="002E71A4" w:rsidRPr="002E71A4">
        <w:rPr>
          <w:rFonts w:ascii="Open Sans" w:hAnsi="Open Sans" w:cs="Open Sans"/>
          <w:color w:val="000000"/>
        </w:rPr>
        <w:t xml:space="preserve"> Álava</w:t>
      </w:r>
      <w:r w:rsidR="002E71A4">
        <w:rPr>
          <w:rFonts w:ascii="Open Sans" w:hAnsi="Open Sans" w:cs="Open Sans"/>
          <w:color w:val="000000"/>
        </w:rPr>
        <w:t xml:space="preserve"> con 2.288</w:t>
      </w:r>
      <w:r w:rsidR="00326551">
        <w:rPr>
          <w:rFonts w:ascii="Open Sans" w:hAnsi="Open Sans" w:cs="Open Sans"/>
          <w:color w:val="000000"/>
        </w:rPr>
        <w:t xml:space="preserve"> </w:t>
      </w:r>
      <w:r w:rsidR="00326551" w:rsidRPr="004272DD">
        <w:rPr>
          <w:rFonts w:ascii="Open Sans" w:hAnsi="Open Sans" w:cs="Open Sans"/>
          <w:color w:val="000000"/>
        </w:rPr>
        <w:t>€/m</w:t>
      </w:r>
      <w:r w:rsidR="00326551" w:rsidRPr="00104D5B">
        <w:rPr>
          <w:rFonts w:ascii="Open Sans" w:hAnsi="Open Sans" w:cs="Open Sans"/>
          <w:color w:val="000000"/>
          <w:vertAlign w:val="superscript"/>
        </w:rPr>
        <w:t>2</w:t>
      </w:r>
      <w:r w:rsidR="00326551">
        <w:rPr>
          <w:rFonts w:ascii="Open Sans" w:hAnsi="Open Sans" w:cs="Open Sans"/>
          <w:color w:val="000000"/>
        </w:rPr>
        <w:t xml:space="preserve">, </w:t>
      </w:r>
      <w:r w:rsidR="002E71A4" w:rsidRPr="002E71A4">
        <w:rPr>
          <w:rFonts w:ascii="Open Sans" w:hAnsi="Open Sans" w:cs="Open Sans"/>
          <w:color w:val="000000"/>
        </w:rPr>
        <w:t>Málaga</w:t>
      </w:r>
      <w:r w:rsidR="002E71A4">
        <w:rPr>
          <w:rFonts w:ascii="Open Sans" w:hAnsi="Open Sans" w:cs="Open Sans"/>
          <w:color w:val="000000"/>
        </w:rPr>
        <w:t xml:space="preserve"> con 2.276</w:t>
      </w:r>
      <w:r w:rsidR="00326551">
        <w:rPr>
          <w:rFonts w:ascii="Open Sans" w:hAnsi="Open Sans" w:cs="Open Sans"/>
          <w:color w:val="000000"/>
        </w:rPr>
        <w:t xml:space="preserve"> </w:t>
      </w:r>
      <w:r w:rsidR="00326551" w:rsidRPr="004272DD">
        <w:rPr>
          <w:rFonts w:ascii="Open Sans" w:hAnsi="Open Sans" w:cs="Open Sans"/>
          <w:color w:val="000000"/>
        </w:rPr>
        <w:t>€/m</w:t>
      </w:r>
      <w:r w:rsidR="00326551" w:rsidRPr="00104D5B">
        <w:rPr>
          <w:rFonts w:ascii="Open Sans" w:hAnsi="Open Sans" w:cs="Open Sans"/>
          <w:color w:val="000000"/>
          <w:vertAlign w:val="superscript"/>
        </w:rPr>
        <w:t>2</w:t>
      </w:r>
      <w:r w:rsidR="00326551">
        <w:rPr>
          <w:rFonts w:ascii="Open Sans" w:hAnsi="Open Sans" w:cs="Open Sans"/>
          <w:color w:val="000000"/>
        </w:rPr>
        <w:t xml:space="preserve"> y </w:t>
      </w:r>
      <w:r w:rsidR="002E71A4" w:rsidRPr="002E71A4">
        <w:rPr>
          <w:rFonts w:ascii="Open Sans" w:hAnsi="Open Sans" w:cs="Open Sans"/>
          <w:color w:val="000000"/>
        </w:rPr>
        <w:t>Girona</w:t>
      </w:r>
      <w:r w:rsidR="002E71A4">
        <w:rPr>
          <w:rFonts w:ascii="Open Sans" w:hAnsi="Open Sans" w:cs="Open Sans"/>
          <w:color w:val="000000"/>
        </w:rPr>
        <w:t xml:space="preserve"> con </w:t>
      </w:r>
      <w:r w:rsidR="00326551">
        <w:rPr>
          <w:rFonts w:ascii="Open Sans" w:hAnsi="Open Sans" w:cs="Open Sans"/>
          <w:color w:val="000000"/>
        </w:rPr>
        <w:t>1.</w:t>
      </w:r>
      <w:r w:rsidR="002E71A4">
        <w:rPr>
          <w:rFonts w:ascii="Open Sans" w:hAnsi="Open Sans" w:cs="Open Sans"/>
          <w:color w:val="000000"/>
        </w:rPr>
        <w:t>958</w:t>
      </w:r>
      <w:r w:rsidR="00326551">
        <w:rPr>
          <w:rFonts w:ascii="Open Sans" w:hAnsi="Open Sans" w:cs="Open Sans"/>
          <w:color w:val="000000"/>
        </w:rPr>
        <w:t xml:space="preserve"> </w:t>
      </w:r>
      <w:r w:rsidR="00326551" w:rsidRPr="004272DD">
        <w:rPr>
          <w:rFonts w:ascii="Open Sans" w:hAnsi="Open Sans" w:cs="Open Sans"/>
          <w:color w:val="000000"/>
        </w:rPr>
        <w:t>€/m</w:t>
      </w:r>
      <w:r w:rsidR="00326551" w:rsidRPr="00104D5B">
        <w:rPr>
          <w:rFonts w:ascii="Open Sans" w:hAnsi="Open Sans" w:cs="Open Sans"/>
          <w:color w:val="000000"/>
          <w:vertAlign w:val="superscript"/>
        </w:rPr>
        <w:t>2</w:t>
      </w:r>
      <w:r w:rsidR="00326551" w:rsidRPr="004272DD">
        <w:rPr>
          <w:rFonts w:ascii="Open Sans" w:hAnsi="Open Sans" w:cs="Open Sans"/>
          <w:color w:val="000000"/>
        </w:rPr>
        <w:t>.</w:t>
      </w:r>
      <w:r w:rsidR="00326551">
        <w:rPr>
          <w:rFonts w:ascii="Open Sans" w:hAnsi="Open Sans" w:cs="Open Sans"/>
          <w:color w:val="000000"/>
        </w:rPr>
        <w:t xml:space="preserve"> </w:t>
      </w:r>
      <w:r>
        <w:rPr>
          <w:rFonts w:ascii="Open Sans" w:hAnsi="Open Sans" w:cs="Open Sans"/>
          <w:color w:val="000000"/>
        </w:rPr>
        <w:t xml:space="preserve"> </w:t>
      </w:r>
      <w:r w:rsidR="002E71A4">
        <w:rPr>
          <w:rFonts w:ascii="Open Sans" w:hAnsi="Open Sans" w:cs="Open Sans"/>
          <w:color w:val="000000"/>
        </w:rPr>
        <w:t xml:space="preserve">Por otro lado, las </w:t>
      </w:r>
      <w:r>
        <w:rPr>
          <w:rFonts w:ascii="Open Sans" w:hAnsi="Open Sans" w:cs="Open Sans"/>
          <w:color w:val="000000"/>
        </w:rPr>
        <w:t>provincia</w:t>
      </w:r>
      <w:r w:rsidR="002E71A4">
        <w:rPr>
          <w:rFonts w:ascii="Open Sans" w:hAnsi="Open Sans" w:cs="Open Sans"/>
          <w:color w:val="000000"/>
        </w:rPr>
        <w:t>s</w:t>
      </w:r>
      <w:r>
        <w:rPr>
          <w:rFonts w:ascii="Open Sans" w:hAnsi="Open Sans" w:cs="Open Sans"/>
          <w:color w:val="000000"/>
        </w:rPr>
        <w:t xml:space="preserve"> más económica</w:t>
      </w:r>
      <w:r w:rsidR="002E71A4">
        <w:rPr>
          <w:rFonts w:ascii="Open Sans" w:hAnsi="Open Sans" w:cs="Open Sans"/>
          <w:color w:val="000000"/>
        </w:rPr>
        <w:t>s</w:t>
      </w:r>
      <w:r>
        <w:rPr>
          <w:rFonts w:ascii="Open Sans" w:hAnsi="Open Sans" w:cs="Open Sans"/>
          <w:color w:val="000000"/>
        </w:rPr>
        <w:t xml:space="preserve"> </w:t>
      </w:r>
      <w:r w:rsidR="002E71A4">
        <w:rPr>
          <w:rFonts w:ascii="Open Sans" w:hAnsi="Open Sans" w:cs="Open Sans"/>
          <w:color w:val="000000"/>
        </w:rPr>
        <w:t xml:space="preserve">son </w:t>
      </w:r>
      <w:r w:rsidR="002E71A4" w:rsidRPr="002E71A4">
        <w:rPr>
          <w:rFonts w:ascii="Open Sans" w:hAnsi="Open Sans" w:cs="Open Sans"/>
          <w:color w:val="000000"/>
        </w:rPr>
        <w:t>Toledo</w:t>
      </w:r>
      <w:r w:rsidR="002E71A4">
        <w:rPr>
          <w:rFonts w:ascii="Open Sans" w:hAnsi="Open Sans" w:cs="Open Sans"/>
          <w:color w:val="000000"/>
        </w:rPr>
        <w:t xml:space="preserve"> </w:t>
      </w:r>
      <w:r>
        <w:rPr>
          <w:rFonts w:ascii="Open Sans" w:hAnsi="Open Sans" w:cs="Open Sans"/>
          <w:color w:val="000000"/>
        </w:rPr>
        <w:t xml:space="preserve">con </w:t>
      </w:r>
      <w:r w:rsidR="002E71A4">
        <w:rPr>
          <w:rFonts w:ascii="Open Sans" w:hAnsi="Open Sans" w:cs="Open Sans"/>
          <w:color w:val="000000"/>
        </w:rPr>
        <w:t xml:space="preserve">975 </w:t>
      </w:r>
      <w:r w:rsidRPr="004272DD">
        <w:rPr>
          <w:rFonts w:ascii="Open Sans" w:hAnsi="Open Sans" w:cs="Open Sans"/>
          <w:color w:val="000000"/>
        </w:rPr>
        <w:t>€/m</w:t>
      </w:r>
      <w:r w:rsidRPr="00104D5B">
        <w:rPr>
          <w:rFonts w:ascii="Open Sans" w:hAnsi="Open Sans" w:cs="Open Sans"/>
          <w:color w:val="000000"/>
          <w:vertAlign w:val="superscript"/>
        </w:rPr>
        <w:t>2</w:t>
      </w:r>
      <w:r w:rsidR="002E71A4">
        <w:rPr>
          <w:rFonts w:ascii="Open Sans" w:hAnsi="Open Sans" w:cs="Open Sans"/>
          <w:color w:val="000000"/>
        </w:rPr>
        <w:t xml:space="preserve"> y Ciudad Real 985 </w:t>
      </w:r>
      <w:r w:rsidR="002E71A4" w:rsidRPr="004272DD">
        <w:rPr>
          <w:rFonts w:ascii="Open Sans" w:hAnsi="Open Sans" w:cs="Open Sans"/>
          <w:color w:val="000000"/>
        </w:rPr>
        <w:t>€/m</w:t>
      </w:r>
      <w:r w:rsidR="002E71A4" w:rsidRPr="00104D5B">
        <w:rPr>
          <w:rFonts w:ascii="Open Sans" w:hAnsi="Open Sans" w:cs="Open Sans"/>
          <w:color w:val="000000"/>
          <w:vertAlign w:val="superscript"/>
        </w:rPr>
        <w:t>2</w:t>
      </w:r>
      <w:r w:rsidR="002E71A4" w:rsidRPr="002E71A4">
        <w:rPr>
          <w:rFonts w:ascii="Open Sans" w:hAnsi="Open Sans" w:cs="Open Sans"/>
          <w:color w:val="000000"/>
        </w:rPr>
        <w:t>.</w:t>
      </w:r>
    </w:p>
    <w:p w14:paraId="6801E90B" w14:textId="280B72CF" w:rsidR="00507781" w:rsidRDefault="00507781" w:rsidP="002E63BA">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Precio de la vivienda de segunda mano por </w:t>
      </w:r>
      <w:r w:rsidR="00A63484">
        <w:rPr>
          <w:rFonts w:ascii="Open Sans Light" w:hAnsi="Open Sans Light" w:cs="Open Sans Light"/>
          <w:b/>
          <w:iCs/>
          <w:color w:val="303AB2"/>
          <w:sz w:val="28"/>
          <w:szCs w:val="22"/>
        </w:rPr>
        <w:t>p</w:t>
      </w:r>
      <w:r>
        <w:rPr>
          <w:rFonts w:ascii="Open Sans Light" w:hAnsi="Open Sans Light" w:cs="Open Sans Light"/>
          <w:b/>
          <w:iCs/>
          <w:color w:val="303AB2"/>
          <w:sz w:val="28"/>
          <w:szCs w:val="22"/>
        </w:rPr>
        <w:t xml:space="preserve">rovincia </w:t>
      </w:r>
      <w:r w:rsidR="002E63BA">
        <w:rPr>
          <w:rFonts w:ascii="Open Sans Light" w:hAnsi="Open Sans Light" w:cs="Open Sans Light"/>
          <w:b/>
          <w:iCs/>
          <w:color w:val="303AB2"/>
          <w:sz w:val="28"/>
          <w:szCs w:val="22"/>
        </w:rPr>
        <w:t xml:space="preserve">        </w:t>
      </w:r>
      <w:proofErr w:type="gramStart"/>
      <w:r w:rsidR="002E63BA">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w:t>
      </w:r>
      <w:proofErr w:type="gramEnd"/>
      <w:r>
        <w:rPr>
          <w:rFonts w:ascii="Open Sans Light" w:hAnsi="Open Sans Light" w:cs="Open Sans Light"/>
          <w:b/>
          <w:iCs/>
          <w:color w:val="303AB2"/>
          <w:sz w:val="28"/>
          <w:szCs w:val="22"/>
        </w:rPr>
        <w:t>septiembre 2019)</w:t>
      </w:r>
    </w:p>
    <w:p w14:paraId="314FA5CA" w14:textId="7BF9348D" w:rsidR="00C15353" w:rsidRDefault="00C15353" w:rsidP="00C15353">
      <w:pPr>
        <w:spacing w:line="276" w:lineRule="auto"/>
        <w:ind w:right="-574"/>
        <w:jc w:val="both"/>
        <w:rPr>
          <w:rFonts w:ascii="Open Sans" w:hAnsi="Open Sans" w:cs="Open Sans"/>
          <w:color w:val="000000"/>
        </w:rPr>
      </w:pPr>
    </w:p>
    <w:p w14:paraId="22620BB9" w14:textId="6871E382" w:rsidR="00835EF7" w:rsidRDefault="00835EF7" w:rsidP="00C15353">
      <w:pPr>
        <w:spacing w:line="276" w:lineRule="auto"/>
        <w:ind w:right="-574"/>
        <w:jc w:val="both"/>
        <w:rPr>
          <w:rFonts w:ascii="Open Sans" w:hAnsi="Open Sans" w:cs="Open Sans"/>
          <w:color w:val="000000"/>
        </w:rPr>
      </w:pPr>
      <w:r>
        <w:rPr>
          <w:noProof/>
        </w:rPr>
        <w:drawing>
          <wp:inline distT="0" distB="0" distL="0" distR="0" wp14:anchorId="0FFAA3CF" wp14:editId="396EBDBE">
            <wp:extent cx="5396230" cy="3913505"/>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6230" cy="3913505"/>
                    </a:xfrm>
                    <a:prstGeom prst="rect">
                      <a:avLst/>
                    </a:prstGeom>
                  </pic:spPr>
                </pic:pic>
              </a:graphicData>
            </a:graphic>
          </wp:inline>
        </w:drawing>
      </w:r>
    </w:p>
    <w:p w14:paraId="7431E8FC" w14:textId="77777777" w:rsidR="00835EF7" w:rsidRDefault="00835EF7" w:rsidP="00C15353">
      <w:pPr>
        <w:spacing w:line="276" w:lineRule="auto"/>
        <w:ind w:right="-574"/>
        <w:jc w:val="both"/>
        <w:rPr>
          <w:rFonts w:ascii="Open Sans" w:hAnsi="Open Sans" w:cs="Open Sans"/>
          <w:color w:val="000000"/>
        </w:rPr>
      </w:pPr>
    </w:p>
    <w:p w14:paraId="7917A4E4" w14:textId="2127F00F" w:rsidR="00C15353" w:rsidRPr="00753088" w:rsidRDefault="00C53929" w:rsidP="00C1535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En </w:t>
      </w:r>
      <w:r w:rsidR="00216649">
        <w:rPr>
          <w:rFonts w:ascii="Open Sans Light" w:hAnsi="Open Sans Light" w:cs="Open Sans Light"/>
          <w:b/>
          <w:iCs/>
          <w:color w:val="303AB2"/>
          <w:sz w:val="28"/>
          <w:szCs w:val="22"/>
          <w:lang w:val="es-ES"/>
        </w:rPr>
        <w:t>23</w:t>
      </w:r>
      <w:r>
        <w:rPr>
          <w:rFonts w:ascii="Open Sans Light" w:hAnsi="Open Sans Light" w:cs="Open Sans Light"/>
          <w:b/>
          <w:iCs/>
          <w:color w:val="303AB2"/>
          <w:sz w:val="28"/>
          <w:szCs w:val="22"/>
          <w:lang w:val="es-ES"/>
        </w:rPr>
        <w:t xml:space="preserve"> capitales la vivienda era más barata hace tres meses</w:t>
      </w:r>
    </w:p>
    <w:p w14:paraId="14B92530" w14:textId="5825860B" w:rsidR="00216649" w:rsidRDefault="00C15353" w:rsidP="00216649">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 las capitales de provincia, </w:t>
      </w:r>
      <w:r w:rsidR="00216649">
        <w:rPr>
          <w:rFonts w:ascii="Open Sans" w:hAnsi="Open Sans" w:cs="Open Sans"/>
          <w:color w:val="000000"/>
        </w:rPr>
        <w:t>27 experimentan descensos trimestrales en septiembre de 2019. El mayor descenso lo</w:t>
      </w:r>
      <w:r w:rsidR="0031228E">
        <w:rPr>
          <w:rFonts w:ascii="Open Sans" w:hAnsi="Open Sans" w:cs="Open Sans"/>
          <w:color w:val="000000"/>
        </w:rPr>
        <w:t xml:space="preserve"> </w:t>
      </w:r>
      <w:r w:rsidR="00216649">
        <w:rPr>
          <w:rFonts w:ascii="Open Sans" w:hAnsi="Open Sans" w:cs="Open Sans"/>
          <w:color w:val="000000"/>
        </w:rPr>
        <w:t xml:space="preserve">registra </w:t>
      </w:r>
      <w:r w:rsidR="00216649" w:rsidRPr="00216649">
        <w:rPr>
          <w:rFonts w:ascii="Open Sans" w:hAnsi="Open Sans" w:cs="Open Sans"/>
          <w:color w:val="000000"/>
        </w:rPr>
        <w:t>Guadalajara Capital</w:t>
      </w:r>
      <w:r w:rsidR="00216649">
        <w:rPr>
          <w:rFonts w:ascii="Open Sans" w:hAnsi="Open Sans" w:cs="Open Sans"/>
          <w:color w:val="000000"/>
        </w:rPr>
        <w:t xml:space="preserve"> con -2,6%. Le siguen, </w:t>
      </w:r>
      <w:r w:rsidR="00216649" w:rsidRPr="00216649">
        <w:rPr>
          <w:rFonts w:ascii="Open Sans" w:hAnsi="Open Sans" w:cs="Open Sans"/>
          <w:color w:val="000000"/>
        </w:rPr>
        <w:t>Burgos Capital</w:t>
      </w:r>
      <w:r w:rsidR="00216649">
        <w:rPr>
          <w:rFonts w:ascii="Open Sans" w:hAnsi="Open Sans" w:cs="Open Sans"/>
          <w:color w:val="000000"/>
        </w:rPr>
        <w:t xml:space="preserve"> (-2,2%), </w:t>
      </w:r>
      <w:r w:rsidR="00216649" w:rsidRPr="00216649">
        <w:rPr>
          <w:rFonts w:ascii="Open Sans" w:hAnsi="Open Sans" w:cs="Open Sans"/>
          <w:color w:val="000000"/>
        </w:rPr>
        <w:t xml:space="preserve">Ourense Capital </w:t>
      </w:r>
      <w:r w:rsidR="00216649">
        <w:rPr>
          <w:rFonts w:ascii="Open Sans" w:hAnsi="Open Sans" w:cs="Open Sans"/>
          <w:color w:val="000000"/>
        </w:rPr>
        <w:t xml:space="preserve">(-2,2%), </w:t>
      </w:r>
      <w:r w:rsidR="00216649" w:rsidRPr="00216649">
        <w:rPr>
          <w:rFonts w:ascii="Open Sans" w:hAnsi="Open Sans" w:cs="Open Sans"/>
          <w:color w:val="000000"/>
        </w:rPr>
        <w:t>Badajoz Capital</w:t>
      </w:r>
      <w:r w:rsidR="00216649">
        <w:rPr>
          <w:rFonts w:ascii="Open Sans" w:hAnsi="Open Sans" w:cs="Open Sans"/>
          <w:color w:val="000000"/>
        </w:rPr>
        <w:t xml:space="preserve"> (-2%), </w:t>
      </w:r>
      <w:r w:rsidR="00216649" w:rsidRPr="00216649">
        <w:rPr>
          <w:rFonts w:ascii="Open Sans" w:hAnsi="Open Sans" w:cs="Open Sans"/>
          <w:color w:val="000000"/>
        </w:rPr>
        <w:t>Lleida Capital</w:t>
      </w:r>
      <w:r w:rsidR="00216649">
        <w:rPr>
          <w:rFonts w:ascii="Open Sans" w:hAnsi="Open Sans" w:cs="Open Sans"/>
          <w:color w:val="000000"/>
        </w:rPr>
        <w:t xml:space="preserve"> (-1,6%), </w:t>
      </w:r>
      <w:r w:rsidR="00216649" w:rsidRPr="00216649">
        <w:rPr>
          <w:rFonts w:ascii="Open Sans" w:hAnsi="Open Sans" w:cs="Open Sans"/>
          <w:color w:val="000000"/>
        </w:rPr>
        <w:t>Murcia Capital</w:t>
      </w:r>
      <w:r w:rsidR="00216649">
        <w:rPr>
          <w:rFonts w:ascii="Open Sans" w:hAnsi="Open Sans" w:cs="Open Sans"/>
          <w:color w:val="000000"/>
        </w:rPr>
        <w:t xml:space="preserve"> (-1,6%), </w:t>
      </w:r>
      <w:r w:rsidR="00216649" w:rsidRPr="00216649">
        <w:rPr>
          <w:rFonts w:ascii="Open Sans" w:hAnsi="Open Sans" w:cs="Open Sans"/>
          <w:color w:val="000000"/>
        </w:rPr>
        <w:t>Segovia Capital</w:t>
      </w:r>
      <w:r w:rsidR="00216649">
        <w:rPr>
          <w:rFonts w:ascii="Open Sans" w:hAnsi="Open Sans" w:cs="Open Sans"/>
          <w:color w:val="000000"/>
        </w:rPr>
        <w:t xml:space="preserve"> (-1,6%), </w:t>
      </w:r>
      <w:r w:rsidR="00216649" w:rsidRPr="00216649">
        <w:rPr>
          <w:rFonts w:ascii="Open Sans" w:hAnsi="Open Sans" w:cs="Open Sans"/>
          <w:color w:val="000000"/>
        </w:rPr>
        <w:t xml:space="preserve">Pontevedra Capital </w:t>
      </w:r>
      <w:r w:rsidR="00216649">
        <w:rPr>
          <w:rFonts w:ascii="Open Sans" w:hAnsi="Open Sans" w:cs="Open Sans"/>
          <w:color w:val="000000"/>
        </w:rPr>
        <w:t xml:space="preserve">(-1,5%), </w:t>
      </w:r>
      <w:r w:rsidR="00216649" w:rsidRPr="00216649">
        <w:rPr>
          <w:rFonts w:ascii="Open Sans" w:hAnsi="Open Sans" w:cs="Open Sans"/>
          <w:color w:val="000000"/>
        </w:rPr>
        <w:t>Tarragona Capital</w:t>
      </w:r>
      <w:r w:rsidR="00216649">
        <w:rPr>
          <w:rFonts w:ascii="Open Sans" w:hAnsi="Open Sans" w:cs="Open Sans"/>
          <w:color w:val="000000"/>
        </w:rPr>
        <w:t xml:space="preserve"> (-1,5%), </w:t>
      </w:r>
      <w:r w:rsidR="00216649" w:rsidRPr="00216649">
        <w:rPr>
          <w:rFonts w:ascii="Open Sans" w:hAnsi="Open Sans" w:cs="Open Sans"/>
          <w:color w:val="000000"/>
        </w:rPr>
        <w:t>Huelva Capital</w:t>
      </w:r>
      <w:r w:rsidR="00216649">
        <w:rPr>
          <w:rFonts w:ascii="Open Sans" w:hAnsi="Open Sans" w:cs="Open Sans"/>
          <w:color w:val="000000"/>
        </w:rPr>
        <w:t xml:space="preserve"> (-1,3%), </w:t>
      </w:r>
      <w:r w:rsidR="00216649" w:rsidRPr="00216649">
        <w:rPr>
          <w:rFonts w:ascii="Open Sans" w:hAnsi="Open Sans" w:cs="Open Sans"/>
          <w:color w:val="000000"/>
        </w:rPr>
        <w:t>Valencia Capital</w:t>
      </w:r>
      <w:r w:rsidR="00216649">
        <w:rPr>
          <w:rFonts w:ascii="Open Sans" w:hAnsi="Open Sans" w:cs="Open Sans"/>
          <w:color w:val="000000"/>
        </w:rPr>
        <w:t xml:space="preserve"> (-1,2%),</w:t>
      </w:r>
      <w:r w:rsidR="00216649" w:rsidRPr="00216649">
        <w:rPr>
          <w:rFonts w:ascii="Open Sans" w:hAnsi="Open Sans" w:cs="Open Sans"/>
          <w:color w:val="000000"/>
        </w:rPr>
        <w:t xml:space="preserve"> Santa Cruz de Tenerife Capital</w:t>
      </w:r>
      <w:r w:rsidR="00216649">
        <w:rPr>
          <w:rFonts w:ascii="Open Sans" w:hAnsi="Open Sans" w:cs="Open Sans"/>
          <w:color w:val="000000"/>
        </w:rPr>
        <w:t xml:space="preserve"> (-1,2%), entre otros.</w:t>
      </w:r>
    </w:p>
    <w:p w14:paraId="1B1DBA16" w14:textId="03CD3D32" w:rsidR="00C15353" w:rsidRDefault="0031228E" w:rsidP="00216649">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Por otro lado,  las provincias con </w:t>
      </w:r>
      <w:r w:rsidR="00216649">
        <w:rPr>
          <w:rFonts w:ascii="Open Sans" w:hAnsi="Open Sans" w:cs="Open Sans"/>
          <w:color w:val="000000"/>
        </w:rPr>
        <w:t>incrementos</w:t>
      </w:r>
      <w:r>
        <w:rPr>
          <w:rFonts w:ascii="Open Sans" w:hAnsi="Open Sans" w:cs="Open Sans"/>
          <w:color w:val="000000"/>
        </w:rPr>
        <w:t xml:space="preserve"> son:</w:t>
      </w:r>
      <w:r w:rsidR="00216649" w:rsidRPr="00216649">
        <w:t xml:space="preserve"> </w:t>
      </w:r>
      <w:r w:rsidR="00216649" w:rsidRPr="00216649">
        <w:rPr>
          <w:rFonts w:ascii="Open Sans" w:hAnsi="Open Sans" w:cs="Open Sans"/>
          <w:color w:val="000000"/>
        </w:rPr>
        <w:t>Cuenca Capital</w:t>
      </w:r>
      <w:r w:rsidR="00216649">
        <w:rPr>
          <w:rFonts w:ascii="Open Sans" w:hAnsi="Open Sans" w:cs="Open Sans"/>
          <w:color w:val="000000"/>
        </w:rPr>
        <w:t xml:space="preserve"> (3,8%), </w:t>
      </w:r>
      <w:r w:rsidR="00216649" w:rsidRPr="00216649">
        <w:rPr>
          <w:rFonts w:ascii="Open Sans" w:hAnsi="Open Sans" w:cs="Open Sans"/>
          <w:color w:val="000000"/>
        </w:rPr>
        <w:t>Teruel Capital</w:t>
      </w:r>
      <w:r w:rsidR="00216649">
        <w:rPr>
          <w:rFonts w:ascii="Open Sans" w:hAnsi="Open Sans" w:cs="Open Sans"/>
          <w:color w:val="000000"/>
        </w:rPr>
        <w:t xml:space="preserve"> (2,8%), </w:t>
      </w:r>
      <w:r w:rsidR="00216649" w:rsidRPr="00216649">
        <w:rPr>
          <w:rFonts w:ascii="Open Sans" w:hAnsi="Open Sans" w:cs="Open Sans"/>
          <w:color w:val="000000"/>
        </w:rPr>
        <w:t xml:space="preserve">Zamora Capital </w:t>
      </w:r>
      <w:r w:rsidR="00216649">
        <w:rPr>
          <w:rFonts w:ascii="Open Sans" w:hAnsi="Open Sans" w:cs="Open Sans"/>
          <w:color w:val="000000"/>
        </w:rPr>
        <w:t xml:space="preserve">(2,4%), </w:t>
      </w:r>
      <w:r w:rsidR="00216649" w:rsidRPr="00216649">
        <w:rPr>
          <w:rFonts w:ascii="Open Sans" w:hAnsi="Open Sans" w:cs="Open Sans"/>
          <w:color w:val="000000"/>
        </w:rPr>
        <w:t xml:space="preserve">Donostia - San Sebastián </w:t>
      </w:r>
      <w:r w:rsidR="00216649">
        <w:rPr>
          <w:rFonts w:ascii="Open Sans" w:hAnsi="Open Sans" w:cs="Open Sans"/>
          <w:color w:val="000000"/>
        </w:rPr>
        <w:t xml:space="preserve">(2,1%), </w:t>
      </w:r>
      <w:r w:rsidR="00216649" w:rsidRPr="00216649">
        <w:rPr>
          <w:rFonts w:ascii="Open Sans" w:hAnsi="Open Sans" w:cs="Open Sans"/>
          <w:color w:val="000000"/>
        </w:rPr>
        <w:t xml:space="preserve">Vitoria </w:t>
      </w:r>
      <w:r w:rsidR="00216649">
        <w:rPr>
          <w:rFonts w:ascii="Open Sans" w:hAnsi="Open Sans" w:cs="Open Sans"/>
          <w:color w:val="000000"/>
        </w:rPr>
        <w:t>–</w:t>
      </w:r>
      <w:r w:rsidR="00216649" w:rsidRPr="00216649">
        <w:rPr>
          <w:rFonts w:ascii="Open Sans" w:hAnsi="Open Sans" w:cs="Open Sans"/>
          <w:color w:val="000000"/>
        </w:rPr>
        <w:t xml:space="preserve"> Gasteiz</w:t>
      </w:r>
      <w:r w:rsidR="00216649">
        <w:rPr>
          <w:rFonts w:ascii="Open Sans" w:hAnsi="Open Sans" w:cs="Open Sans"/>
          <w:color w:val="000000"/>
        </w:rPr>
        <w:t xml:space="preserve"> (1,7%), </w:t>
      </w:r>
      <w:r w:rsidR="00216649" w:rsidRPr="00216649">
        <w:rPr>
          <w:rFonts w:ascii="Open Sans" w:hAnsi="Open Sans" w:cs="Open Sans"/>
          <w:color w:val="000000"/>
        </w:rPr>
        <w:t xml:space="preserve"> Sevilla Capital</w:t>
      </w:r>
      <w:r w:rsidR="00216649">
        <w:rPr>
          <w:rFonts w:ascii="Open Sans" w:hAnsi="Open Sans" w:cs="Open Sans"/>
          <w:color w:val="000000"/>
        </w:rPr>
        <w:t xml:space="preserve"> (1,6%), </w:t>
      </w:r>
      <w:r w:rsidR="00216649" w:rsidRPr="00216649">
        <w:rPr>
          <w:rFonts w:ascii="Open Sans" w:hAnsi="Open Sans" w:cs="Open Sans"/>
          <w:color w:val="000000"/>
        </w:rPr>
        <w:t>Ávila Capital</w:t>
      </w:r>
      <w:r w:rsidR="00216649">
        <w:rPr>
          <w:rFonts w:ascii="Open Sans" w:hAnsi="Open Sans" w:cs="Open Sans"/>
          <w:color w:val="000000"/>
        </w:rPr>
        <w:t xml:space="preserve"> (1,4%), </w:t>
      </w:r>
      <w:r w:rsidR="00216649" w:rsidRPr="00216649">
        <w:rPr>
          <w:rFonts w:ascii="Open Sans" w:hAnsi="Open Sans" w:cs="Open Sans"/>
          <w:color w:val="000000"/>
        </w:rPr>
        <w:t>Palma de Mallorca</w:t>
      </w:r>
      <w:r w:rsidR="00216649">
        <w:rPr>
          <w:rFonts w:ascii="Open Sans" w:hAnsi="Open Sans" w:cs="Open Sans"/>
          <w:color w:val="000000"/>
        </w:rPr>
        <w:t xml:space="preserve"> (1%), </w:t>
      </w:r>
      <w:r w:rsidR="00216649" w:rsidRPr="00216649">
        <w:rPr>
          <w:rFonts w:ascii="Open Sans" w:hAnsi="Open Sans" w:cs="Open Sans"/>
          <w:color w:val="000000"/>
        </w:rPr>
        <w:t>Málaga Capital</w:t>
      </w:r>
      <w:r w:rsidR="00216649">
        <w:rPr>
          <w:rFonts w:ascii="Open Sans" w:hAnsi="Open Sans" w:cs="Open Sans"/>
          <w:color w:val="000000"/>
        </w:rPr>
        <w:t xml:space="preserve"> (1%), </w:t>
      </w:r>
      <w:r w:rsidR="00216649" w:rsidRPr="00216649">
        <w:rPr>
          <w:rFonts w:ascii="Open Sans" w:hAnsi="Open Sans" w:cs="Open Sans"/>
          <w:color w:val="000000"/>
        </w:rPr>
        <w:t>Alicante / Alacant</w:t>
      </w:r>
      <w:r w:rsidR="00216649">
        <w:rPr>
          <w:rFonts w:ascii="Open Sans" w:hAnsi="Open Sans" w:cs="Open Sans"/>
          <w:color w:val="000000"/>
        </w:rPr>
        <w:t xml:space="preserve"> (1%), </w:t>
      </w:r>
      <w:r w:rsidR="00216649" w:rsidRPr="00216649">
        <w:rPr>
          <w:rFonts w:ascii="Open Sans" w:hAnsi="Open Sans" w:cs="Open Sans"/>
          <w:color w:val="000000"/>
        </w:rPr>
        <w:t>Logroño</w:t>
      </w:r>
      <w:r w:rsidR="00216649">
        <w:rPr>
          <w:rFonts w:ascii="Open Sans" w:hAnsi="Open Sans" w:cs="Open Sans"/>
          <w:color w:val="000000"/>
        </w:rPr>
        <w:t xml:space="preserve"> (1%), </w:t>
      </w:r>
      <w:r w:rsidR="00216649" w:rsidRPr="00216649">
        <w:rPr>
          <w:rFonts w:ascii="Open Sans" w:hAnsi="Open Sans" w:cs="Open Sans"/>
          <w:color w:val="000000"/>
        </w:rPr>
        <w:t>Salamanca Capital</w:t>
      </w:r>
      <w:r w:rsidR="00216649">
        <w:rPr>
          <w:rFonts w:ascii="Open Sans" w:hAnsi="Open Sans" w:cs="Open Sans"/>
          <w:color w:val="000000"/>
        </w:rPr>
        <w:t xml:space="preserve"> (0,7%), </w:t>
      </w:r>
      <w:r w:rsidR="00216649" w:rsidRPr="00216649">
        <w:rPr>
          <w:rFonts w:ascii="Open Sans" w:hAnsi="Open Sans" w:cs="Open Sans"/>
          <w:color w:val="000000"/>
        </w:rPr>
        <w:t>Lugo Capital</w:t>
      </w:r>
      <w:r w:rsidR="00216649">
        <w:rPr>
          <w:rFonts w:ascii="Open Sans" w:hAnsi="Open Sans" w:cs="Open Sans"/>
          <w:color w:val="000000"/>
        </w:rPr>
        <w:t xml:space="preserve"> (0,7%), </w:t>
      </w:r>
      <w:r w:rsidR="00216649" w:rsidRPr="00216649">
        <w:rPr>
          <w:rFonts w:ascii="Open Sans" w:hAnsi="Open Sans" w:cs="Open Sans"/>
          <w:color w:val="000000"/>
        </w:rPr>
        <w:t xml:space="preserve"> Cádiz Capital</w:t>
      </w:r>
      <w:r w:rsidR="00216649">
        <w:rPr>
          <w:rFonts w:ascii="Open Sans" w:hAnsi="Open Sans" w:cs="Open Sans"/>
          <w:color w:val="000000"/>
        </w:rPr>
        <w:t xml:space="preserve"> (0,7%), </w:t>
      </w:r>
      <w:r w:rsidR="00216649" w:rsidRPr="00216649">
        <w:rPr>
          <w:rFonts w:ascii="Open Sans" w:hAnsi="Open Sans" w:cs="Open Sans"/>
          <w:color w:val="000000"/>
        </w:rPr>
        <w:t>Valladolid Capital</w:t>
      </w:r>
      <w:r w:rsidR="00216649">
        <w:rPr>
          <w:rFonts w:ascii="Open Sans" w:hAnsi="Open Sans" w:cs="Open Sans"/>
          <w:color w:val="000000"/>
        </w:rPr>
        <w:t xml:space="preserve"> (0,7%), </w:t>
      </w:r>
      <w:r w:rsidR="00216649" w:rsidRPr="00216649">
        <w:rPr>
          <w:rFonts w:ascii="Open Sans" w:hAnsi="Open Sans" w:cs="Open Sans"/>
          <w:color w:val="000000"/>
        </w:rPr>
        <w:t>Jaén Capital</w:t>
      </w:r>
      <w:r w:rsidR="00216649">
        <w:rPr>
          <w:rFonts w:ascii="Open Sans" w:hAnsi="Open Sans" w:cs="Open Sans"/>
          <w:color w:val="000000"/>
        </w:rPr>
        <w:t xml:space="preserve"> (0,5%), </w:t>
      </w:r>
      <w:r w:rsidR="00216649" w:rsidRPr="00216649">
        <w:rPr>
          <w:rFonts w:ascii="Open Sans" w:hAnsi="Open Sans" w:cs="Open Sans"/>
          <w:color w:val="000000"/>
        </w:rPr>
        <w:t>Las Palmas de Gran Canaria</w:t>
      </w:r>
      <w:r w:rsidR="00216649">
        <w:rPr>
          <w:rFonts w:ascii="Open Sans" w:hAnsi="Open Sans" w:cs="Open Sans"/>
          <w:color w:val="000000"/>
        </w:rPr>
        <w:t xml:space="preserve"> (0,5%),</w:t>
      </w:r>
      <w:r w:rsidR="00216649" w:rsidRPr="00216649">
        <w:rPr>
          <w:rFonts w:ascii="Open Sans" w:hAnsi="Open Sans" w:cs="Open Sans"/>
          <w:color w:val="000000"/>
        </w:rPr>
        <w:t xml:space="preserve"> Toledo Capital</w:t>
      </w:r>
      <w:r w:rsidR="00216649">
        <w:rPr>
          <w:rFonts w:ascii="Open Sans" w:hAnsi="Open Sans" w:cs="Open Sans"/>
          <w:color w:val="000000"/>
        </w:rPr>
        <w:t xml:space="preserve"> (0,5%), </w:t>
      </w:r>
      <w:r w:rsidR="00216649" w:rsidRPr="00216649">
        <w:rPr>
          <w:rFonts w:ascii="Open Sans" w:hAnsi="Open Sans" w:cs="Open Sans"/>
          <w:color w:val="000000"/>
        </w:rPr>
        <w:t xml:space="preserve">A Coruña Capital </w:t>
      </w:r>
      <w:r w:rsidR="00216649">
        <w:rPr>
          <w:rFonts w:ascii="Open Sans" w:hAnsi="Open Sans" w:cs="Open Sans"/>
          <w:color w:val="000000"/>
        </w:rPr>
        <w:t xml:space="preserve">(0,4%), </w:t>
      </w:r>
      <w:r w:rsidR="00216649" w:rsidRPr="00216649">
        <w:rPr>
          <w:rFonts w:ascii="Open Sans" w:hAnsi="Open Sans" w:cs="Open Sans"/>
          <w:color w:val="000000"/>
        </w:rPr>
        <w:t>Pamplona / Iruña</w:t>
      </w:r>
      <w:r w:rsidR="00216649">
        <w:rPr>
          <w:rFonts w:ascii="Open Sans" w:hAnsi="Open Sans" w:cs="Open Sans"/>
          <w:color w:val="000000"/>
        </w:rPr>
        <w:t xml:space="preserve"> (0,3%), </w:t>
      </w:r>
      <w:r w:rsidR="00216649" w:rsidRPr="00216649">
        <w:rPr>
          <w:rFonts w:ascii="Open Sans" w:hAnsi="Open Sans" w:cs="Open Sans"/>
          <w:color w:val="000000"/>
        </w:rPr>
        <w:t xml:space="preserve">Bilbao </w:t>
      </w:r>
      <w:r w:rsidR="00216649">
        <w:rPr>
          <w:rFonts w:ascii="Open Sans" w:hAnsi="Open Sans" w:cs="Open Sans"/>
          <w:color w:val="000000"/>
        </w:rPr>
        <w:t xml:space="preserve">(0,3%), </w:t>
      </w:r>
      <w:r w:rsidR="00216649" w:rsidRPr="00216649">
        <w:rPr>
          <w:rFonts w:ascii="Open Sans" w:hAnsi="Open Sans" w:cs="Open Sans"/>
          <w:color w:val="000000"/>
        </w:rPr>
        <w:t xml:space="preserve">Oviedo </w:t>
      </w:r>
      <w:r w:rsidR="00216649">
        <w:rPr>
          <w:rFonts w:ascii="Open Sans" w:hAnsi="Open Sans" w:cs="Open Sans"/>
          <w:color w:val="000000"/>
        </w:rPr>
        <w:t>(0,1%),</w:t>
      </w:r>
      <w:r w:rsidR="00216649" w:rsidRPr="00216649">
        <w:rPr>
          <w:rFonts w:ascii="Open Sans" w:hAnsi="Open Sans" w:cs="Open Sans"/>
          <w:color w:val="000000"/>
        </w:rPr>
        <w:t xml:space="preserve"> Granada Capital</w:t>
      </w:r>
      <w:r w:rsidR="00216649">
        <w:rPr>
          <w:rFonts w:ascii="Open Sans" w:hAnsi="Open Sans" w:cs="Open Sans"/>
          <w:color w:val="000000"/>
        </w:rPr>
        <w:t xml:space="preserve"> (0,1%).</w:t>
      </w:r>
    </w:p>
    <w:p w14:paraId="2F600EA2" w14:textId="6B288561" w:rsidR="00507781" w:rsidRDefault="00507781" w:rsidP="00507781">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Variación trimestral por Capital de </w:t>
      </w:r>
      <w:r w:rsidR="00A63484">
        <w:rPr>
          <w:rFonts w:ascii="Open Sans Light" w:hAnsi="Open Sans Light" w:cs="Open Sans Light"/>
          <w:b/>
          <w:iCs/>
          <w:color w:val="303AB2"/>
          <w:sz w:val="28"/>
          <w:szCs w:val="22"/>
        </w:rPr>
        <w:t>p</w:t>
      </w:r>
      <w:r>
        <w:rPr>
          <w:rFonts w:ascii="Open Sans Light" w:hAnsi="Open Sans Light" w:cs="Open Sans Light"/>
          <w:b/>
          <w:iCs/>
          <w:color w:val="303AB2"/>
          <w:sz w:val="28"/>
          <w:szCs w:val="22"/>
        </w:rPr>
        <w:t xml:space="preserve">rovincia                                                 </w:t>
      </w:r>
      <w:proofErr w:type="gramStart"/>
      <w:r>
        <w:rPr>
          <w:rFonts w:ascii="Open Sans Light" w:hAnsi="Open Sans Light" w:cs="Open Sans Light"/>
          <w:b/>
          <w:iCs/>
          <w:color w:val="303AB2"/>
          <w:sz w:val="28"/>
          <w:szCs w:val="22"/>
        </w:rPr>
        <w:t xml:space="preserve">   (</w:t>
      </w:r>
      <w:proofErr w:type="gramEnd"/>
      <w:r>
        <w:rPr>
          <w:rFonts w:ascii="Open Sans Light" w:hAnsi="Open Sans Light" w:cs="Open Sans Light"/>
          <w:b/>
          <w:iCs/>
          <w:color w:val="303AB2"/>
          <w:sz w:val="28"/>
          <w:szCs w:val="22"/>
        </w:rPr>
        <w:t>jun. 2019 - sept. 2019)</w:t>
      </w:r>
    </w:p>
    <w:p w14:paraId="07F07909" w14:textId="77777777" w:rsidR="00507781" w:rsidRDefault="00507781" w:rsidP="007D6B0A">
      <w:pPr>
        <w:pStyle w:val="NormalWeb"/>
        <w:spacing w:after="225" w:line="276" w:lineRule="auto"/>
        <w:ind w:right="-574"/>
        <w:jc w:val="both"/>
        <w:rPr>
          <w:rFonts w:ascii="Open Sans" w:hAnsi="Open Sans" w:cs="Open Sans"/>
          <w:color w:val="000000"/>
        </w:rPr>
      </w:pPr>
    </w:p>
    <w:p w14:paraId="29D8BA3F" w14:textId="57731FAD" w:rsidR="00507781" w:rsidRDefault="00507781" w:rsidP="007D6B0A">
      <w:pPr>
        <w:pStyle w:val="NormalWeb"/>
        <w:spacing w:after="225" w:line="276" w:lineRule="auto"/>
        <w:ind w:right="-574"/>
        <w:jc w:val="both"/>
        <w:rPr>
          <w:rFonts w:ascii="Open Sans" w:hAnsi="Open Sans" w:cs="Open Sans"/>
          <w:color w:val="000000"/>
        </w:rPr>
      </w:pPr>
      <w:r>
        <w:rPr>
          <w:noProof/>
        </w:rPr>
        <w:drawing>
          <wp:inline distT="0" distB="0" distL="0" distR="0" wp14:anchorId="769308B6" wp14:editId="05820C3B">
            <wp:extent cx="5396230" cy="4018280"/>
            <wp:effectExtent l="0" t="0" r="0" b="127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6230" cy="4018280"/>
                    </a:xfrm>
                    <a:prstGeom prst="rect">
                      <a:avLst/>
                    </a:prstGeom>
                  </pic:spPr>
                </pic:pic>
              </a:graphicData>
            </a:graphic>
          </wp:inline>
        </w:drawing>
      </w:r>
    </w:p>
    <w:p w14:paraId="4D3A6F10" w14:textId="77777777" w:rsidR="00A63484" w:rsidRDefault="00A63484" w:rsidP="005D27A4">
      <w:pPr>
        <w:pStyle w:val="NormalWeb"/>
        <w:spacing w:after="225" w:line="276" w:lineRule="auto"/>
        <w:ind w:right="-574"/>
        <w:jc w:val="both"/>
        <w:rPr>
          <w:rFonts w:ascii="Open Sans" w:hAnsi="Open Sans" w:cs="Open Sans"/>
          <w:color w:val="000000"/>
        </w:rPr>
      </w:pPr>
    </w:p>
    <w:p w14:paraId="3E104E12" w14:textId="0C91B787" w:rsidR="005D27A4" w:rsidRDefault="007D6B0A" w:rsidP="005D27A4">
      <w:pPr>
        <w:pStyle w:val="NormalWeb"/>
        <w:spacing w:after="225" w:line="276" w:lineRule="auto"/>
        <w:ind w:right="-574"/>
        <w:jc w:val="both"/>
        <w:rPr>
          <w:rFonts w:ascii="Open Sans" w:hAnsi="Open Sans" w:cs="Open Sans"/>
          <w:color w:val="000000"/>
        </w:rPr>
      </w:pPr>
      <w:r>
        <w:rPr>
          <w:rFonts w:ascii="Open Sans" w:hAnsi="Open Sans" w:cs="Open Sans"/>
          <w:color w:val="000000"/>
        </w:rPr>
        <w:t>Respecto a los precios, la</w:t>
      </w:r>
      <w:r w:rsidR="005D27A4">
        <w:rPr>
          <w:rFonts w:ascii="Open Sans" w:hAnsi="Open Sans" w:cs="Open Sans"/>
          <w:color w:val="000000"/>
        </w:rPr>
        <w:t>s</w:t>
      </w:r>
      <w:r>
        <w:rPr>
          <w:rFonts w:ascii="Open Sans" w:hAnsi="Open Sans" w:cs="Open Sans"/>
          <w:color w:val="000000"/>
        </w:rPr>
        <w:t xml:space="preserve"> capital</w:t>
      </w:r>
      <w:r w:rsidR="005D27A4">
        <w:rPr>
          <w:rFonts w:ascii="Open Sans" w:hAnsi="Open Sans" w:cs="Open Sans"/>
          <w:color w:val="000000"/>
        </w:rPr>
        <w:t>es</w:t>
      </w:r>
      <w:r>
        <w:rPr>
          <w:rFonts w:ascii="Open Sans" w:hAnsi="Open Sans" w:cs="Open Sans"/>
          <w:color w:val="000000"/>
        </w:rPr>
        <w:t xml:space="preserve"> de provincia</w:t>
      </w:r>
      <w:r w:rsidR="005D27A4">
        <w:rPr>
          <w:rFonts w:ascii="Open Sans" w:hAnsi="Open Sans" w:cs="Open Sans"/>
          <w:color w:val="000000"/>
        </w:rPr>
        <w:t xml:space="preserve"> con un precio superior a los 2.000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Pr>
          <w:rFonts w:ascii="Open Sans" w:hAnsi="Open Sans" w:cs="Open Sans"/>
          <w:color w:val="000000"/>
          <w:vertAlign w:val="superscript"/>
        </w:rPr>
        <w:t xml:space="preserve"> </w:t>
      </w:r>
      <w:r w:rsidR="005D27A4">
        <w:rPr>
          <w:rFonts w:ascii="Open Sans" w:hAnsi="Open Sans" w:cs="Open Sans"/>
          <w:color w:val="000000"/>
        </w:rPr>
        <w:t xml:space="preserve">son: </w:t>
      </w:r>
      <w:r w:rsidR="005D27A4" w:rsidRPr="005D27A4">
        <w:rPr>
          <w:rFonts w:ascii="Open Sans" w:hAnsi="Open Sans" w:cs="Open Sans"/>
          <w:color w:val="000000"/>
        </w:rPr>
        <w:t xml:space="preserve">Donostia - San Sebastián </w:t>
      </w:r>
      <w:r w:rsidR="005D27A4">
        <w:rPr>
          <w:rFonts w:ascii="Open Sans" w:hAnsi="Open Sans" w:cs="Open Sans"/>
          <w:color w:val="000000"/>
        </w:rPr>
        <w:t xml:space="preserve">(5.180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Barcelona Capital</w:t>
      </w:r>
      <w:r w:rsidR="005D27A4">
        <w:rPr>
          <w:rFonts w:ascii="Open Sans" w:hAnsi="Open Sans" w:cs="Open Sans"/>
          <w:color w:val="000000"/>
        </w:rPr>
        <w:t xml:space="preserve"> (4.465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Madrid Capital</w:t>
      </w:r>
      <w:r w:rsidR="005D27A4">
        <w:rPr>
          <w:rFonts w:ascii="Open Sans" w:hAnsi="Open Sans" w:cs="Open Sans"/>
          <w:color w:val="000000"/>
        </w:rPr>
        <w:t xml:space="preserve"> (3.822</w:t>
      </w:r>
      <w:r w:rsidR="00FD4D57">
        <w:rPr>
          <w:rFonts w:ascii="Open Sans" w:hAnsi="Open Sans" w:cs="Open Sans"/>
          <w:color w:val="000000"/>
        </w:rPr>
        <w:t xml:space="preserve">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 xml:space="preserve">Bilbao </w:t>
      </w:r>
      <w:r w:rsidR="005D27A4">
        <w:rPr>
          <w:rFonts w:ascii="Open Sans" w:hAnsi="Open Sans" w:cs="Open Sans"/>
          <w:color w:val="000000"/>
        </w:rPr>
        <w:t xml:space="preserve">(3.211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Palma de Mallorca</w:t>
      </w:r>
      <w:r w:rsidR="005D27A4">
        <w:rPr>
          <w:rFonts w:ascii="Open Sans" w:hAnsi="Open Sans" w:cs="Open Sans"/>
          <w:color w:val="000000"/>
        </w:rPr>
        <w:t xml:space="preserve"> (2.895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 xml:space="preserve">Vitoria </w:t>
      </w:r>
      <w:r w:rsidR="005D27A4">
        <w:rPr>
          <w:rFonts w:ascii="Open Sans" w:hAnsi="Open Sans" w:cs="Open Sans"/>
          <w:color w:val="000000"/>
        </w:rPr>
        <w:t>–</w:t>
      </w:r>
      <w:r w:rsidR="005D27A4" w:rsidRPr="005D27A4">
        <w:rPr>
          <w:rFonts w:ascii="Open Sans" w:hAnsi="Open Sans" w:cs="Open Sans"/>
          <w:color w:val="000000"/>
        </w:rPr>
        <w:t xml:space="preserve"> Gasteiz</w:t>
      </w:r>
      <w:r w:rsidR="005D27A4">
        <w:rPr>
          <w:rFonts w:ascii="Open Sans" w:hAnsi="Open Sans" w:cs="Open Sans"/>
          <w:color w:val="000000"/>
        </w:rPr>
        <w:t xml:space="preserve"> (2.427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Cádiz Capital</w:t>
      </w:r>
      <w:r w:rsidR="005D27A4">
        <w:rPr>
          <w:rFonts w:ascii="Open Sans" w:hAnsi="Open Sans" w:cs="Open Sans"/>
          <w:color w:val="000000"/>
        </w:rPr>
        <w:t xml:space="preserve"> (2.318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Pamplona / Iruña</w:t>
      </w:r>
      <w:r w:rsidR="005D27A4">
        <w:rPr>
          <w:rFonts w:ascii="Open Sans" w:hAnsi="Open Sans" w:cs="Open Sans"/>
          <w:color w:val="000000"/>
        </w:rPr>
        <w:t xml:space="preserve"> (2.301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Girona Capital</w:t>
      </w:r>
      <w:r w:rsidR="005D27A4">
        <w:rPr>
          <w:rFonts w:ascii="Open Sans" w:hAnsi="Open Sans" w:cs="Open Sans"/>
          <w:color w:val="000000"/>
        </w:rPr>
        <w:t xml:space="preserve"> (2.297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Málaga Capital</w:t>
      </w:r>
      <w:r w:rsidR="005D27A4">
        <w:rPr>
          <w:rFonts w:ascii="Open Sans" w:hAnsi="Open Sans" w:cs="Open Sans"/>
          <w:color w:val="000000"/>
        </w:rPr>
        <w:t xml:space="preserve"> (2.269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 xml:space="preserve">A Coruña Capital </w:t>
      </w:r>
      <w:r w:rsidR="005D27A4">
        <w:rPr>
          <w:rFonts w:ascii="Open Sans" w:hAnsi="Open Sans" w:cs="Open Sans"/>
          <w:color w:val="000000"/>
        </w:rPr>
        <w:t xml:space="preserve">(2.257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Sevilla Capital</w:t>
      </w:r>
      <w:r w:rsidR="005D27A4">
        <w:rPr>
          <w:rFonts w:ascii="Open Sans" w:hAnsi="Open Sans" w:cs="Open Sans"/>
          <w:color w:val="000000"/>
        </w:rPr>
        <w:t xml:space="preserve"> (2.139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Santander</w:t>
      </w:r>
      <w:r w:rsidR="005D27A4">
        <w:rPr>
          <w:rFonts w:ascii="Open Sans" w:hAnsi="Open Sans" w:cs="Open Sans"/>
          <w:color w:val="000000"/>
        </w:rPr>
        <w:t xml:space="preserve"> (2.098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 xml:space="preserve">, </w:t>
      </w:r>
      <w:r w:rsidR="005D27A4" w:rsidRPr="005D27A4">
        <w:rPr>
          <w:rFonts w:ascii="Open Sans" w:hAnsi="Open Sans" w:cs="Open Sans"/>
          <w:color w:val="000000"/>
        </w:rPr>
        <w:t>Las Palmas de Gran Canaria</w:t>
      </w:r>
      <w:r w:rsidR="005D27A4">
        <w:rPr>
          <w:rFonts w:ascii="Open Sans" w:hAnsi="Open Sans" w:cs="Open Sans"/>
          <w:color w:val="000000"/>
        </w:rPr>
        <w:t xml:space="preserve"> (2.029 </w:t>
      </w:r>
      <w:r w:rsidR="005D27A4" w:rsidRPr="00C108A1">
        <w:rPr>
          <w:rFonts w:ascii="Open Sans" w:hAnsi="Open Sans" w:cs="Open Sans"/>
          <w:color w:val="000000"/>
        </w:rPr>
        <w:t>€/m</w:t>
      </w:r>
      <w:r w:rsidR="005D27A4" w:rsidRPr="00C108A1">
        <w:rPr>
          <w:rFonts w:ascii="Open Sans" w:hAnsi="Open Sans" w:cs="Open Sans"/>
          <w:color w:val="000000"/>
          <w:vertAlign w:val="superscript"/>
        </w:rPr>
        <w:t>2</w:t>
      </w:r>
      <w:r w:rsidR="005D27A4" w:rsidRPr="005D27A4">
        <w:rPr>
          <w:rFonts w:ascii="Open Sans" w:hAnsi="Open Sans" w:cs="Open Sans"/>
          <w:color w:val="000000"/>
        </w:rPr>
        <w:t>)</w:t>
      </w:r>
      <w:r w:rsidR="005D27A4">
        <w:rPr>
          <w:rFonts w:ascii="Open Sans" w:hAnsi="Open Sans" w:cs="Open Sans"/>
          <w:color w:val="000000"/>
        </w:rPr>
        <w:t>.</w:t>
      </w:r>
    </w:p>
    <w:p w14:paraId="348D992E" w14:textId="77373297" w:rsidR="005D27A4" w:rsidRDefault="005D27A4" w:rsidP="005D27A4">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Por otro lado, las tres capitales de provincia más económicas son: </w:t>
      </w:r>
      <w:r w:rsidRPr="005D27A4">
        <w:rPr>
          <w:rFonts w:ascii="Open Sans" w:hAnsi="Open Sans" w:cs="Open Sans"/>
          <w:color w:val="000000"/>
        </w:rPr>
        <w:t>Ávila Capital</w:t>
      </w:r>
      <w:r>
        <w:rPr>
          <w:rFonts w:ascii="Open Sans" w:hAnsi="Open Sans" w:cs="Open Sans"/>
          <w:color w:val="000000"/>
        </w:rPr>
        <w:t xml:space="preserve"> (1.161 </w:t>
      </w:r>
      <w:r w:rsidRPr="00C108A1">
        <w:rPr>
          <w:rFonts w:ascii="Open Sans" w:hAnsi="Open Sans" w:cs="Open Sans"/>
          <w:color w:val="000000"/>
        </w:rPr>
        <w:t>€/m</w:t>
      </w:r>
      <w:r w:rsidRPr="00C108A1">
        <w:rPr>
          <w:rFonts w:ascii="Open Sans" w:hAnsi="Open Sans" w:cs="Open Sans"/>
          <w:color w:val="000000"/>
          <w:vertAlign w:val="superscript"/>
        </w:rPr>
        <w:t>2</w:t>
      </w:r>
      <w:r w:rsidRPr="005D27A4">
        <w:rPr>
          <w:rFonts w:ascii="Open Sans" w:hAnsi="Open Sans" w:cs="Open Sans"/>
          <w:color w:val="000000"/>
        </w:rPr>
        <w:t>)</w:t>
      </w:r>
      <w:r>
        <w:rPr>
          <w:rFonts w:ascii="Open Sans" w:hAnsi="Open Sans" w:cs="Open Sans"/>
          <w:color w:val="000000"/>
        </w:rPr>
        <w:t xml:space="preserve">, </w:t>
      </w:r>
      <w:r w:rsidRPr="005D27A4">
        <w:rPr>
          <w:rFonts w:ascii="Open Sans" w:hAnsi="Open Sans" w:cs="Open Sans"/>
          <w:color w:val="000000"/>
        </w:rPr>
        <w:t>Lleida Capital</w:t>
      </w:r>
      <w:r>
        <w:rPr>
          <w:rFonts w:ascii="Open Sans" w:hAnsi="Open Sans" w:cs="Open Sans"/>
          <w:color w:val="000000"/>
        </w:rPr>
        <w:t xml:space="preserve"> (1.200 </w:t>
      </w:r>
      <w:r w:rsidRPr="00C108A1">
        <w:rPr>
          <w:rFonts w:ascii="Open Sans" w:hAnsi="Open Sans" w:cs="Open Sans"/>
          <w:color w:val="000000"/>
        </w:rPr>
        <w:t>€/m</w:t>
      </w:r>
      <w:r w:rsidRPr="00C108A1">
        <w:rPr>
          <w:rFonts w:ascii="Open Sans" w:hAnsi="Open Sans" w:cs="Open Sans"/>
          <w:color w:val="000000"/>
          <w:vertAlign w:val="superscript"/>
        </w:rPr>
        <w:t>2</w:t>
      </w:r>
      <w:r w:rsidRPr="005D27A4">
        <w:rPr>
          <w:rFonts w:ascii="Open Sans" w:hAnsi="Open Sans" w:cs="Open Sans"/>
          <w:color w:val="000000"/>
        </w:rPr>
        <w:t>)</w:t>
      </w:r>
      <w:r>
        <w:rPr>
          <w:rFonts w:ascii="Open Sans" w:hAnsi="Open Sans" w:cs="Open Sans"/>
          <w:color w:val="000000"/>
        </w:rPr>
        <w:t xml:space="preserve">, </w:t>
      </w:r>
      <w:r w:rsidRPr="005D27A4">
        <w:rPr>
          <w:rFonts w:ascii="Open Sans" w:hAnsi="Open Sans" w:cs="Open Sans"/>
          <w:color w:val="000000"/>
        </w:rPr>
        <w:t>Huelva Capital</w:t>
      </w:r>
      <w:r>
        <w:rPr>
          <w:rFonts w:ascii="Open Sans" w:hAnsi="Open Sans" w:cs="Open Sans"/>
          <w:color w:val="000000"/>
        </w:rPr>
        <w:t xml:space="preserve"> (1.223 </w:t>
      </w:r>
      <w:r w:rsidRPr="00C108A1">
        <w:rPr>
          <w:rFonts w:ascii="Open Sans" w:hAnsi="Open Sans" w:cs="Open Sans"/>
          <w:color w:val="000000"/>
        </w:rPr>
        <w:t>€/m</w:t>
      </w:r>
      <w:r w:rsidRPr="00C108A1">
        <w:rPr>
          <w:rFonts w:ascii="Open Sans" w:hAnsi="Open Sans" w:cs="Open Sans"/>
          <w:color w:val="000000"/>
          <w:vertAlign w:val="superscript"/>
        </w:rPr>
        <w:t>2</w:t>
      </w:r>
      <w:r w:rsidRPr="005D27A4">
        <w:rPr>
          <w:rFonts w:ascii="Open Sans" w:hAnsi="Open Sans" w:cs="Open Sans"/>
          <w:color w:val="000000"/>
        </w:rPr>
        <w:t>)</w:t>
      </w:r>
      <w:r>
        <w:rPr>
          <w:rFonts w:ascii="Open Sans" w:hAnsi="Open Sans" w:cs="Open Sans"/>
          <w:color w:val="000000"/>
        </w:rPr>
        <w:t>.</w:t>
      </w:r>
    </w:p>
    <w:p w14:paraId="4C2E3335" w14:textId="77777777" w:rsidR="00A63484" w:rsidRDefault="00A63484" w:rsidP="00821D24">
      <w:pPr>
        <w:pStyle w:val="NormalWeb"/>
        <w:shd w:val="clear" w:color="auto" w:fill="FFFFFF"/>
        <w:spacing w:after="225" w:line="276" w:lineRule="auto"/>
        <w:ind w:right="-574"/>
        <w:jc w:val="center"/>
        <w:rPr>
          <w:rFonts w:ascii="Open Sans Light" w:hAnsi="Open Sans Light" w:cs="Open Sans Light"/>
          <w:b/>
          <w:iCs/>
          <w:color w:val="303AB2"/>
          <w:sz w:val="28"/>
          <w:szCs w:val="22"/>
        </w:rPr>
      </w:pPr>
    </w:p>
    <w:p w14:paraId="7D0C07C1" w14:textId="55C39B6B" w:rsidR="00507781" w:rsidRDefault="00821D24" w:rsidP="00821D24">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Precio de la vivienda de segunda mano por </w:t>
      </w:r>
      <w:r w:rsidR="00507781">
        <w:rPr>
          <w:rFonts w:ascii="Open Sans Light" w:hAnsi="Open Sans Light" w:cs="Open Sans Light"/>
          <w:b/>
          <w:iCs/>
          <w:color w:val="303AB2"/>
          <w:sz w:val="28"/>
          <w:szCs w:val="22"/>
        </w:rPr>
        <w:t>C</w:t>
      </w:r>
      <w:r>
        <w:rPr>
          <w:rFonts w:ascii="Open Sans Light" w:hAnsi="Open Sans Light" w:cs="Open Sans Light"/>
          <w:b/>
          <w:iCs/>
          <w:color w:val="303AB2"/>
          <w:sz w:val="28"/>
          <w:szCs w:val="22"/>
        </w:rPr>
        <w:t xml:space="preserve">apital de </w:t>
      </w:r>
      <w:r w:rsidR="00507781">
        <w:rPr>
          <w:rFonts w:ascii="Open Sans Light" w:hAnsi="Open Sans Light" w:cs="Open Sans Light"/>
          <w:b/>
          <w:iCs/>
          <w:color w:val="303AB2"/>
          <w:sz w:val="28"/>
          <w:szCs w:val="22"/>
        </w:rPr>
        <w:t>P</w:t>
      </w:r>
      <w:r>
        <w:rPr>
          <w:rFonts w:ascii="Open Sans Light" w:hAnsi="Open Sans Light" w:cs="Open Sans Light"/>
          <w:b/>
          <w:iCs/>
          <w:color w:val="303AB2"/>
          <w:sz w:val="28"/>
          <w:szCs w:val="22"/>
        </w:rPr>
        <w:t>rovincia</w:t>
      </w:r>
      <w:proofErr w:type="gramStart"/>
      <w:r w:rsidR="00507781">
        <w:rPr>
          <w:rFonts w:ascii="Open Sans Light" w:hAnsi="Open Sans Light" w:cs="Open Sans Light"/>
          <w:b/>
          <w:iCs/>
          <w:color w:val="303AB2"/>
          <w:sz w:val="28"/>
          <w:szCs w:val="22"/>
        </w:rPr>
        <w:t xml:space="preserve">   (</w:t>
      </w:r>
      <w:proofErr w:type="gramEnd"/>
      <w:r w:rsidR="00507781">
        <w:rPr>
          <w:rFonts w:ascii="Open Sans Light" w:hAnsi="Open Sans Light" w:cs="Open Sans Light"/>
          <w:b/>
          <w:iCs/>
          <w:color w:val="303AB2"/>
          <w:sz w:val="28"/>
          <w:szCs w:val="22"/>
        </w:rPr>
        <w:t>septiembre 2019)</w:t>
      </w:r>
    </w:p>
    <w:p w14:paraId="5C9C3907" w14:textId="77777777" w:rsidR="00821D24" w:rsidRDefault="00821D24" w:rsidP="00821D24">
      <w:pPr>
        <w:pStyle w:val="NormalWeb"/>
        <w:spacing w:after="225" w:line="276" w:lineRule="auto"/>
        <w:ind w:right="-574"/>
        <w:jc w:val="both"/>
        <w:rPr>
          <w:rFonts w:ascii="Open Sans" w:hAnsi="Open Sans" w:cs="Open Sans"/>
          <w:color w:val="000000"/>
        </w:rPr>
      </w:pPr>
      <w:r w:rsidRPr="00A84FF1">
        <w:rPr>
          <w:noProof/>
        </w:rPr>
        <w:drawing>
          <wp:inline distT="0" distB="0" distL="0" distR="0" wp14:anchorId="7044977C" wp14:editId="12745700">
            <wp:extent cx="5396230" cy="3975100"/>
            <wp:effectExtent l="0" t="0" r="0" b="635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6230" cy="3975100"/>
                    </a:xfrm>
                    <a:prstGeom prst="rect">
                      <a:avLst/>
                    </a:prstGeom>
                  </pic:spPr>
                </pic:pic>
              </a:graphicData>
            </a:graphic>
          </wp:inline>
        </w:drawing>
      </w:r>
    </w:p>
    <w:p w14:paraId="4BB4AF8B" w14:textId="77777777" w:rsidR="00821D24" w:rsidRDefault="00821D24" w:rsidP="007D6B0A">
      <w:pPr>
        <w:pStyle w:val="NormalWeb"/>
        <w:spacing w:after="225" w:line="276" w:lineRule="auto"/>
        <w:ind w:right="-574"/>
        <w:jc w:val="both"/>
        <w:rPr>
          <w:rFonts w:ascii="Open Sans" w:hAnsi="Open Sans" w:cs="Open Sans"/>
          <w:color w:val="000000"/>
        </w:rPr>
      </w:pPr>
    </w:p>
    <w:p w14:paraId="64EECF33" w14:textId="1F496A49" w:rsidR="00C15353" w:rsidRDefault="00C15353" w:rsidP="00C15353">
      <w:pPr>
        <w:pStyle w:val="NormalWeb"/>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En </w:t>
      </w:r>
      <w:r w:rsidR="00083BF1">
        <w:rPr>
          <w:rFonts w:ascii="Open Sans Light" w:hAnsi="Open Sans Light" w:cs="Open Sans Light"/>
          <w:b/>
          <w:iCs/>
          <w:color w:val="303AB2"/>
          <w:sz w:val="28"/>
          <w:szCs w:val="22"/>
        </w:rPr>
        <w:t>el 53% de los</w:t>
      </w:r>
      <w:r w:rsidRPr="00753088">
        <w:rPr>
          <w:rFonts w:ascii="Open Sans Light" w:hAnsi="Open Sans Light" w:cs="Open Sans Light"/>
          <w:b/>
          <w:iCs/>
          <w:color w:val="303AB2"/>
          <w:sz w:val="28"/>
          <w:szCs w:val="22"/>
        </w:rPr>
        <w:t xml:space="preserve"> municipios se registran incrementos </w:t>
      </w:r>
      <w:r w:rsidR="005B47C9">
        <w:rPr>
          <w:rFonts w:ascii="Open Sans Light" w:hAnsi="Open Sans Light" w:cs="Open Sans Light"/>
          <w:b/>
          <w:iCs/>
          <w:color w:val="303AB2"/>
          <w:sz w:val="28"/>
          <w:szCs w:val="22"/>
        </w:rPr>
        <w:t>trimestrales</w:t>
      </w:r>
      <w:r w:rsidRPr="00753088">
        <w:rPr>
          <w:rFonts w:ascii="Open Sans Light" w:hAnsi="Open Sans Light" w:cs="Open Sans Light"/>
          <w:b/>
          <w:iCs/>
          <w:color w:val="303AB2"/>
          <w:sz w:val="28"/>
          <w:szCs w:val="22"/>
        </w:rPr>
        <w:t xml:space="preserve"> </w:t>
      </w:r>
    </w:p>
    <w:p w14:paraId="388FB869" w14:textId="0AF5BE6B" w:rsidR="00C15353" w:rsidRDefault="00C15353" w:rsidP="00C15353">
      <w:pPr>
        <w:pStyle w:val="NormalWeb"/>
        <w:spacing w:after="225" w:line="276" w:lineRule="auto"/>
        <w:ind w:right="-574"/>
        <w:jc w:val="both"/>
        <w:rPr>
          <w:rFonts w:ascii="Open Sans" w:hAnsi="Open Sans" w:cs="Open Sans"/>
          <w:color w:val="000000"/>
        </w:rPr>
      </w:pPr>
      <w:bookmarkStart w:id="5" w:name="_Hlk20665334"/>
      <w:r w:rsidRPr="00753088">
        <w:rPr>
          <w:rFonts w:ascii="Open Sans" w:hAnsi="Open Sans" w:cs="Open Sans"/>
          <w:color w:val="000000"/>
        </w:rPr>
        <w:t xml:space="preserve">El precio medio de la vivienda de segunda mano aumenta en </w:t>
      </w:r>
      <w:r w:rsidR="00C53929">
        <w:rPr>
          <w:rFonts w:ascii="Open Sans" w:hAnsi="Open Sans" w:cs="Open Sans"/>
          <w:color w:val="000000"/>
        </w:rPr>
        <w:t>el 5</w:t>
      </w:r>
      <w:r w:rsidR="0078564F">
        <w:rPr>
          <w:rFonts w:ascii="Open Sans" w:hAnsi="Open Sans" w:cs="Open Sans"/>
          <w:color w:val="000000"/>
        </w:rPr>
        <w:t>3</w:t>
      </w:r>
      <w:r w:rsidR="00C53929">
        <w:rPr>
          <w:rFonts w:ascii="Open Sans" w:hAnsi="Open Sans" w:cs="Open Sans"/>
          <w:color w:val="000000"/>
        </w:rPr>
        <w:t xml:space="preserve">% </w:t>
      </w:r>
      <w:r w:rsidR="00D21754">
        <w:rPr>
          <w:rFonts w:ascii="Open Sans" w:hAnsi="Open Sans" w:cs="Open Sans"/>
          <w:color w:val="000000"/>
        </w:rPr>
        <w:t xml:space="preserve">de los </w:t>
      </w:r>
      <w:r w:rsidR="0078564F">
        <w:rPr>
          <w:rFonts w:ascii="Open Sans" w:hAnsi="Open Sans" w:cs="Open Sans"/>
          <w:color w:val="000000"/>
        </w:rPr>
        <w:t>909</w:t>
      </w:r>
      <w:r w:rsidRPr="00753088">
        <w:rPr>
          <w:rFonts w:ascii="Open Sans" w:hAnsi="Open Sans" w:cs="Open Sans"/>
          <w:color w:val="000000"/>
        </w:rPr>
        <w:t xml:space="preserve"> </w:t>
      </w:r>
      <w:r w:rsidR="00D21754" w:rsidRPr="00753088">
        <w:rPr>
          <w:rFonts w:ascii="Open Sans" w:hAnsi="Open Sans" w:cs="Open Sans"/>
          <w:color w:val="000000"/>
        </w:rPr>
        <w:t>municipios</w:t>
      </w:r>
      <w:r w:rsidR="00D21754">
        <w:rPr>
          <w:rFonts w:ascii="Open Sans" w:hAnsi="Open Sans" w:cs="Open Sans"/>
          <w:color w:val="000000"/>
        </w:rPr>
        <w:t xml:space="preserve"> </w:t>
      </w:r>
      <w:r w:rsidR="0078564F">
        <w:rPr>
          <w:rFonts w:ascii="Open Sans" w:hAnsi="Open Sans" w:cs="Open Sans"/>
          <w:color w:val="000000"/>
        </w:rPr>
        <w:t xml:space="preserve">con variación trimestral de toda España </w:t>
      </w:r>
      <w:r w:rsidRPr="00753088">
        <w:rPr>
          <w:rFonts w:ascii="Open Sans" w:hAnsi="Open Sans" w:cs="Open Sans"/>
          <w:color w:val="000000"/>
        </w:rPr>
        <w:t xml:space="preserve">analizados por </w:t>
      </w:r>
      <w:hyperlink r:id="rId18" w:history="1">
        <w:r w:rsidRPr="0078564F">
          <w:rPr>
            <w:rStyle w:val="Hipervnculo"/>
            <w:rFonts w:ascii="Open Sans" w:hAnsi="Open Sans" w:cs="Open Sans"/>
          </w:rPr>
          <w:t>Fotocasa</w:t>
        </w:r>
      </w:hyperlink>
      <w:r w:rsidRPr="00753088">
        <w:rPr>
          <w:rFonts w:ascii="Open Sans" w:hAnsi="Open Sans" w:cs="Open Sans"/>
          <w:color w:val="000000"/>
        </w:rPr>
        <w:t xml:space="preserve">. </w:t>
      </w:r>
      <w:r>
        <w:rPr>
          <w:rFonts w:ascii="Open Sans" w:hAnsi="Open Sans" w:cs="Open Sans"/>
          <w:color w:val="000000"/>
        </w:rPr>
        <w:t>E</w:t>
      </w:r>
      <w:r w:rsidR="0078564F">
        <w:rPr>
          <w:rFonts w:ascii="Open Sans" w:hAnsi="Open Sans" w:cs="Open Sans"/>
          <w:color w:val="000000"/>
        </w:rPr>
        <w:t>l municipio con mayor incremento es Baena en Córdoba con 22,7%.</w:t>
      </w:r>
      <w:bookmarkEnd w:id="5"/>
      <w:r w:rsidR="0078564F">
        <w:rPr>
          <w:rFonts w:ascii="Open Sans" w:hAnsi="Open Sans" w:cs="Open Sans"/>
          <w:color w:val="000000"/>
        </w:rPr>
        <w:t xml:space="preserve"> </w:t>
      </w:r>
      <w:r>
        <w:rPr>
          <w:rFonts w:ascii="Open Sans" w:hAnsi="Open Sans" w:cs="Open Sans"/>
          <w:color w:val="000000"/>
        </w:rPr>
        <w:t xml:space="preserve">Le sigue el municipio de </w:t>
      </w:r>
      <w:proofErr w:type="spellStart"/>
      <w:r w:rsidR="0078564F" w:rsidRPr="0078564F">
        <w:rPr>
          <w:rFonts w:ascii="Open Sans" w:hAnsi="Open Sans" w:cs="Open Sans"/>
          <w:color w:val="000000"/>
        </w:rPr>
        <w:t>Vinalesa</w:t>
      </w:r>
      <w:proofErr w:type="spellEnd"/>
      <w:r w:rsidR="0078564F">
        <w:rPr>
          <w:rFonts w:ascii="Open Sans" w:hAnsi="Open Sans" w:cs="Open Sans"/>
          <w:color w:val="000000"/>
        </w:rPr>
        <w:t xml:space="preserve"> </w:t>
      </w:r>
      <w:r w:rsidR="00FD4362">
        <w:rPr>
          <w:rFonts w:ascii="Open Sans" w:hAnsi="Open Sans" w:cs="Open Sans"/>
          <w:color w:val="000000"/>
        </w:rPr>
        <w:t xml:space="preserve">en </w:t>
      </w:r>
      <w:r w:rsidR="0078564F">
        <w:rPr>
          <w:rFonts w:ascii="Open Sans" w:hAnsi="Open Sans" w:cs="Open Sans"/>
          <w:color w:val="000000"/>
        </w:rPr>
        <w:t>Valencia</w:t>
      </w:r>
      <w:r w:rsidR="00FD4362">
        <w:rPr>
          <w:rFonts w:ascii="Open Sans" w:hAnsi="Open Sans" w:cs="Open Sans"/>
          <w:color w:val="000000"/>
        </w:rPr>
        <w:t xml:space="preserve"> (</w:t>
      </w:r>
      <w:r w:rsidR="0078564F">
        <w:rPr>
          <w:rFonts w:ascii="Open Sans" w:hAnsi="Open Sans" w:cs="Open Sans"/>
          <w:color w:val="000000"/>
        </w:rPr>
        <w:t>22</w:t>
      </w:r>
      <w:r w:rsidR="00C575D7">
        <w:rPr>
          <w:rFonts w:ascii="Open Sans" w:hAnsi="Open Sans" w:cs="Open Sans"/>
          <w:color w:val="000000"/>
        </w:rPr>
        <w:t>,6</w:t>
      </w:r>
      <w:r w:rsidR="00FD4362">
        <w:rPr>
          <w:rFonts w:ascii="Open Sans" w:hAnsi="Open Sans" w:cs="Open Sans"/>
          <w:color w:val="000000"/>
        </w:rPr>
        <w:t>%)</w:t>
      </w:r>
      <w:r>
        <w:rPr>
          <w:rFonts w:ascii="Open Sans" w:hAnsi="Open Sans" w:cs="Open Sans"/>
          <w:color w:val="000000"/>
        </w:rPr>
        <w:t xml:space="preserve"> y </w:t>
      </w:r>
      <w:r w:rsidR="0078564F">
        <w:rPr>
          <w:rFonts w:ascii="Open Sans" w:hAnsi="Open Sans" w:cs="Open Sans"/>
          <w:color w:val="000000"/>
        </w:rPr>
        <w:t xml:space="preserve">Tomiño </w:t>
      </w:r>
      <w:r w:rsidR="00FD4362">
        <w:rPr>
          <w:rFonts w:ascii="Open Sans" w:hAnsi="Open Sans" w:cs="Open Sans"/>
          <w:color w:val="000000"/>
        </w:rPr>
        <w:t xml:space="preserve">en </w:t>
      </w:r>
      <w:r w:rsidR="0078564F" w:rsidRPr="0078564F">
        <w:rPr>
          <w:rFonts w:ascii="Open Sans" w:hAnsi="Open Sans" w:cs="Open Sans"/>
          <w:color w:val="000000"/>
        </w:rPr>
        <w:t>Pontevedra</w:t>
      </w:r>
      <w:r w:rsidR="00C575D7" w:rsidRPr="00C575D7">
        <w:rPr>
          <w:rFonts w:ascii="Open Sans" w:hAnsi="Open Sans" w:cs="Open Sans"/>
          <w:color w:val="000000"/>
        </w:rPr>
        <w:t xml:space="preserve"> </w:t>
      </w:r>
      <w:r>
        <w:rPr>
          <w:rFonts w:ascii="Open Sans" w:hAnsi="Open Sans" w:cs="Open Sans"/>
          <w:color w:val="000000"/>
        </w:rPr>
        <w:t>(</w:t>
      </w:r>
      <w:r w:rsidR="0078564F">
        <w:rPr>
          <w:rFonts w:ascii="Open Sans" w:hAnsi="Open Sans" w:cs="Open Sans"/>
          <w:color w:val="000000"/>
        </w:rPr>
        <w:t>2</w:t>
      </w:r>
      <w:r w:rsidR="00FD4D57">
        <w:rPr>
          <w:rFonts w:ascii="Open Sans" w:hAnsi="Open Sans" w:cs="Open Sans"/>
          <w:color w:val="000000"/>
        </w:rPr>
        <w:t>1</w:t>
      </w:r>
      <w:r w:rsidR="00C575D7">
        <w:rPr>
          <w:rFonts w:ascii="Open Sans" w:hAnsi="Open Sans" w:cs="Open Sans"/>
          <w:color w:val="000000"/>
        </w:rPr>
        <w:t>,</w:t>
      </w:r>
      <w:r w:rsidR="0078564F">
        <w:rPr>
          <w:rFonts w:ascii="Open Sans" w:hAnsi="Open Sans" w:cs="Open Sans"/>
          <w:color w:val="000000"/>
        </w:rPr>
        <w:t>4</w:t>
      </w:r>
      <w:r>
        <w:rPr>
          <w:rFonts w:ascii="Open Sans" w:hAnsi="Open Sans" w:cs="Open Sans"/>
          <w:color w:val="000000"/>
        </w:rPr>
        <w:t xml:space="preserve">%). </w:t>
      </w:r>
    </w:p>
    <w:p w14:paraId="11091E12" w14:textId="716C17C4" w:rsidR="0078564F" w:rsidRPr="0078564F" w:rsidRDefault="0078564F" w:rsidP="0078564F">
      <w:pPr>
        <w:pStyle w:val="NormalWeb"/>
        <w:spacing w:after="225" w:line="276" w:lineRule="auto"/>
        <w:ind w:right="-574"/>
        <w:jc w:val="both"/>
        <w:rPr>
          <w:rFonts w:ascii="Open Sans" w:hAnsi="Open Sans" w:cs="Open Sans"/>
          <w:color w:val="000000"/>
        </w:rPr>
      </w:pPr>
      <w:bookmarkStart w:id="6" w:name="_Hlk20665373"/>
      <w:r>
        <w:rPr>
          <w:rFonts w:ascii="Open Sans" w:hAnsi="Open Sans" w:cs="Open Sans"/>
          <w:color w:val="000000"/>
        </w:rPr>
        <w:t xml:space="preserve">En cuanto al precio medio de la </w:t>
      </w:r>
      <w:r w:rsidR="00C15353" w:rsidRPr="006D0120">
        <w:rPr>
          <w:rFonts w:ascii="Open Sans" w:hAnsi="Open Sans" w:cs="Open Sans"/>
          <w:color w:val="000000"/>
        </w:rPr>
        <w:t>vivienda de segunda mano</w:t>
      </w:r>
      <w:r>
        <w:rPr>
          <w:rFonts w:ascii="Open Sans" w:hAnsi="Open Sans" w:cs="Open Sans"/>
          <w:color w:val="000000"/>
        </w:rPr>
        <w:t>, las dos únicas ciudades que superan los 5.000</w:t>
      </w:r>
      <w:r w:rsidR="00ED0AF8">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78564F">
        <w:rPr>
          <w:rFonts w:ascii="Open Sans" w:hAnsi="Open Sans" w:cs="Open Sans"/>
          <w:color w:val="000000"/>
        </w:rPr>
        <w:t>son</w:t>
      </w:r>
      <w:r>
        <w:rPr>
          <w:rFonts w:ascii="Open Sans" w:hAnsi="Open Sans" w:cs="Open Sans"/>
          <w:color w:val="000000"/>
        </w:rPr>
        <w:t xml:space="preserve">: </w:t>
      </w:r>
      <w:r w:rsidRPr="0078564F">
        <w:rPr>
          <w:rFonts w:ascii="Open Sans" w:hAnsi="Open Sans" w:cs="Open Sans"/>
          <w:color w:val="000000"/>
        </w:rPr>
        <w:t>Eivissa</w:t>
      </w:r>
      <w:r>
        <w:rPr>
          <w:rFonts w:ascii="Open Sans" w:hAnsi="Open Sans" w:cs="Open Sans"/>
          <w:color w:val="000000"/>
        </w:rPr>
        <w:t xml:space="preserve"> con 5.246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y </w:t>
      </w:r>
      <w:r w:rsidRPr="0078564F">
        <w:rPr>
          <w:rFonts w:ascii="Open Sans" w:hAnsi="Open Sans" w:cs="Open Sans"/>
          <w:color w:val="000000"/>
        </w:rPr>
        <w:t>Donostia - San Sebastián</w:t>
      </w:r>
      <w:r>
        <w:rPr>
          <w:rFonts w:ascii="Open Sans" w:hAnsi="Open Sans" w:cs="Open Sans"/>
          <w:color w:val="000000"/>
        </w:rPr>
        <w:t xml:space="preserve"> con 5.180 </w:t>
      </w:r>
      <w:r w:rsidRPr="006D0120">
        <w:rPr>
          <w:rFonts w:ascii="Open Sans" w:hAnsi="Open Sans" w:cs="Open Sans"/>
          <w:color w:val="000000"/>
        </w:rPr>
        <w:t>€/m</w:t>
      </w:r>
      <w:r w:rsidRPr="006D0120">
        <w:rPr>
          <w:rFonts w:ascii="Open Sans" w:hAnsi="Open Sans" w:cs="Open Sans"/>
          <w:color w:val="000000"/>
          <w:vertAlign w:val="superscript"/>
        </w:rPr>
        <w:t>2</w:t>
      </w:r>
      <w:r w:rsidRPr="006D0120">
        <w:rPr>
          <w:rFonts w:ascii="Open Sans" w:hAnsi="Open Sans" w:cs="Open Sans"/>
          <w:color w:val="000000"/>
        </w:rPr>
        <w:t>.</w:t>
      </w:r>
      <w:r>
        <w:rPr>
          <w:rFonts w:ascii="Open Sans" w:hAnsi="Open Sans" w:cs="Open Sans"/>
          <w:color w:val="000000"/>
        </w:rPr>
        <w:t xml:space="preserve"> </w:t>
      </w:r>
      <w:bookmarkEnd w:id="6"/>
      <w:r>
        <w:rPr>
          <w:rFonts w:ascii="Open Sans" w:hAnsi="Open Sans" w:cs="Open Sans"/>
          <w:color w:val="000000"/>
        </w:rPr>
        <w:t xml:space="preserve">Por otro lado, el único municipio con un precio medio inferior a los 500 euros el metro cuadrado es </w:t>
      </w:r>
      <w:r w:rsidRPr="0078564F">
        <w:rPr>
          <w:rFonts w:ascii="Open Sans" w:hAnsi="Open Sans" w:cs="Open Sans"/>
          <w:color w:val="000000"/>
        </w:rPr>
        <w:t>Carrión de Calatrava</w:t>
      </w:r>
      <w:r>
        <w:rPr>
          <w:rFonts w:ascii="Open Sans" w:hAnsi="Open Sans" w:cs="Open Sans"/>
          <w:color w:val="000000"/>
        </w:rPr>
        <w:t xml:space="preserve"> (Ciudad Real) con 428 </w:t>
      </w:r>
      <w:r w:rsidRPr="006D0120">
        <w:rPr>
          <w:rFonts w:ascii="Open Sans" w:hAnsi="Open Sans" w:cs="Open Sans"/>
          <w:color w:val="000000"/>
        </w:rPr>
        <w:t>€/m</w:t>
      </w:r>
      <w:r w:rsidRPr="006D0120">
        <w:rPr>
          <w:rFonts w:ascii="Open Sans" w:hAnsi="Open Sans" w:cs="Open Sans"/>
          <w:color w:val="000000"/>
          <w:vertAlign w:val="superscript"/>
        </w:rPr>
        <w:t>2</w:t>
      </w:r>
      <w:r w:rsidRPr="00653471">
        <w:rPr>
          <w:rFonts w:ascii="Open Sans" w:hAnsi="Open Sans" w:cs="Open Sans"/>
          <w:color w:val="000000"/>
        </w:rPr>
        <w:t>.</w:t>
      </w:r>
    </w:p>
    <w:p w14:paraId="5B1098B2" w14:textId="77777777" w:rsidR="00574919" w:rsidRDefault="00574919" w:rsidP="0091344E">
      <w:pPr>
        <w:pStyle w:val="NormalWeb"/>
        <w:spacing w:after="225" w:line="276" w:lineRule="auto"/>
        <w:ind w:right="-574"/>
        <w:jc w:val="both"/>
        <w:rPr>
          <w:rFonts w:ascii="Open Sans Light" w:hAnsi="Open Sans Light" w:cs="Open Sans Light"/>
          <w:b/>
          <w:iCs/>
          <w:color w:val="303AB2"/>
          <w:sz w:val="28"/>
          <w:szCs w:val="22"/>
        </w:rPr>
      </w:pPr>
    </w:p>
    <w:p w14:paraId="01D55304" w14:textId="77777777" w:rsidR="00574919" w:rsidRDefault="00574919" w:rsidP="0091344E">
      <w:pPr>
        <w:pStyle w:val="NormalWeb"/>
        <w:spacing w:after="225" w:line="276" w:lineRule="auto"/>
        <w:ind w:right="-574"/>
        <w:jc w:val="both"/>
        <w:rPr>
          <w:rFonts w:ascii="Open Sans Light" w:hAnsi="Open Sans Light" w:cs="Open Sans Light"/>
          <w:b/>
          <w:iCs/>
          <w:color w:val="303AB2"/>
          <w:sz w:val="28"/>
          <w:szCs w:val="22"/>
        </w:rPr>
      </w:pPr>
    </w:p>
    <w:p w14:paraId="1D07B12B" w14:textId="26BED3F0" w:rsidR="0091344E" w:rsidRDefault="0091344E" w:rsidP="0091344E">
      <w:pPr>
        <w:pStyle w:val="NormalWeb"/>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En 12</w:t>
      </w:r>
      <w:r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distritos</w:t>
      </w:r>
      <w:r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madrileños </w:t>
      </w:r>
      <w:r w:rsidRPr="00753088">
        <w:rPr>
          <w:rFonts w:ascii="Open Sans Light" w:hAnsi="Open Sans Light" w:cs="Open Sans Light"/>
          <w:b/>
          <w:iCs/>
          <w:color w:val="303AB2"/>
          <w:sz w:val="28"/>
          <w:szCs w:val="22"/>
        </w:rPr>
        <w:t xml:space="preserve">se registran </w:t>
      </w:r>
      <w:r>
        <w:rPr>
          <w:rFonts w:ascii="Open Sans Light" w:hAnsi="Open Sans Light" w:cs="Open Sans Light"/>
          <w:b/>
          <w:iCs/>
          <w:color w:val="303AB2"/>
          <w:sz w:val="28"/>
          <w:szCs w:val="22"/>
        </w:rPr>
        <w:t>descensos</w:t>
      </w:r>
      <w:r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trimestrales</w:t>
      </w:r>
      <w:r w:rsidRPr="00753088">
        <w:rPr>
          <w:rFonts w:ascii="Open Sans Light" w:hAnsi="Open Sans Light" w:cs="Open Sans Light"/>
          <w:b/>
          <w:iCs/>
          <w:color w:val="303AB2"/>
          <w:sz w:val="28"/>
          <w:szCs w:val="22"/>
        </w:rPr>
        <w:t xml:space="preserve"> </w:t>
      </w:r>
    </w:p>
    <w:p w14:paraId="4B248D12" w14:textId="42E20E17" w:rsidR="0091344E" w:rsidRDefault="0091344E" w:rsidP="0091344E">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 xml:space="preserve">El precio medio de la vivienda de segunda mano </w:t>
      </w:r>
      <w:r>
        <w:rPr>
          <w:rFonts w:ascii="Open Sans" w:hAnsi="Open Sans" w:cs="Open Sans"/>
          <w:color w:val="000000"/>
        </w:rPr>
        <w:t>baja</w:t>
      </w:r>
      <w:r w:rsidRPr="00753088">
        <w:rPr>
          <w:rFonts w:ascii="Open Sans" w:hAnsi="Open Sans" w:cs="Open Sans"/>
          <w:color w:val="000000"/>
        </w:rPr>
        <w:t xml:space="preserve"> en </w:t>
      </w:r>
      <w:r>
        <w:rPr>
          <w:rFonts w:ascii="Open Sans" w:hAnsi="Open Sans" w:cs="Open Sans"/>
          <w:color w:val="000000"/>
        </w:rPr>
        <w:t xml:space="preserve">el tercer trimestre de 2019 </w:t>
      </w:r>
      <w:r w:rsidRPr="00753088">
        <w:rPr>
          <w:rFonts w:ascii="Open Sans" w:hAnsi="Open Sans" w:cs="Open Sans"/>
          <w:color w:val="000000"/>
        </w:rPr>
        <w:t xml:space="preserve">en </w:t>
      </w:r>
      <w:r>
        <w:rPr>
          <w:rFonts w:ascii="Open Sans" w:hAnsi="Open Sans" w:cs="Open Sans"/>
          <w:color w:val="000000"/>
        </w:rPr>
        <w:t>12 de los 21</w:t>
      </w:r>
      <w:r w:rsidRPr="00753088">
        <w:rPr>
          <w:rFonts w:ascii="Open Sans" w:hAnsi="Open Sans" w:cs="Open Sans"/>
          <w:color w:val="000000"/>
        </w:rPr>
        <w:t xml:space="preserve"> </w:t>
      </w:r>
      <w:r>
        <w:rPr>
          <w:rFonts w:ascii="Open Sans" w:hAnsi="Open Sans" w:cs="Open Sans"/>
          <w:color w:val="000000"/>
        </w:rPr>
        <w:t xml:space="preserve">distritos </w:t>
      </w:r>
      <w:r w:rsidRPr="00753088">
        <w:rPr>
          <w:rFonts w:ascii="Open Sans" w:hAnsi="Open Sans" w:cs="Open Sans"/>
          <w:color w:val="000000"/>
        </w:rPr>
        <w:t xml:space="preserve">analizados por </w:t>
      </w:r>
      <w:hyperlink r:id="rId19" w:history="1">
        <w:r w:rsidRPr="00AD4216">
          <w:rPr>
            <w:rStyle w:val="Hipervnculo"/>
            <w:rFonts w:ascii="Open Sans" w:hAnsi="Open Sans" w:cs="Open Sans"/>
          </w:rPr>
          <w:t>Fotocasa</w:t>
        </w:r>
      </w:hyperlink>
      <w:r w:rsidRPr="00753088">
        <w:rPr>
          <w:rFonts w:ascii="Open Sans" w:hAnsi="Open Sans" w:cs="Open Sans"/>
          <w:color w:val="000000"/>
        </w:rPr>
        <w:t xml:space="preserve">. </w:t>
      </w:r>
      <w:r>
        <w:rPr>
          <w:rFonts w:ascii="Open Sans" w:hAnsi="Open Sans" w:cs="Open Sans"/>
          <w:color w:val="000000"/>
        </w:rPr>
        <w:t xml:space="preserve">En </w:t>
      </w:r>
      <w:r w:rsidRPr="00194C29">
        <w:rPr>
          <w:rFonts w:ascii="Open Sans" w:hAnsi="Open Sans" w:cs="Open Sans"/>
          <w:color w:val="000000"/>
        </w:rPr>
        <w:t>Usera</w:t>
      </w:r>
      <w:r>
        <w:rPr>
          <w:rFonts w:ascii="Open Sans" w:hAnsi="Open Sans" w:cs="Open Sans"/>
          <w:color w:val="000000"/>
        </w:rPr>
        <w:t xml:space="preserve"> se detecta el mayor descenso trimestral de la ciudad de Madrid, en concreto el -5,3%. Le sigue el distrito de </w:t>
      </w:r>
      <w:r w:rsidRPr="00194C29">
        <w:rPr>
          <w:rFonts w:ascii="Open Sans" w:hAnsi="Open Sans" w:cs="Open Sans"/>
          <w:color w:val="000000"/>
        </w:rPr>
        <w:t xml:space="preserve">Villaverde </w:t>
      </w:r>
      <w:r>
        <w:rPr>
          <w:rFonts w:ascii="Open Sans" w:hAnsi="Open Sans" w:cs="Open Sans"/>
          <w:color w:val="000000"/>
        </w:rPr>
        <w:t>(-3,</w:t>
      </w:r>
      <w:r w:rsidR="00ED0AF8">
        <w:rPr>
          <w:rFonts w:ascii="Open Sans" w:hAnsi="Open Sans" w:cs="Open Sans"/>
          <w:color w:val="000000"/>
        </w:rPr>
        <w:t>7</w:t>
      </w:r>
      <w:r>
        <w:rPr>
          <w:rFonts w:ascii="Open Sans" w:hAnsi="Open Sans" w:cs="Open Sans"/>
          <w:color w:val="000000"/>
        </w:rPr>
        <w:t xml:space="preserve">%) y </w:t>
      </w:r>
      <w:r w:rsidRPr="00194C29">
        <w:rPr>
          <w:rFonts w:ascii="Open Sans" w:hAnsi="Open Sans" w:cs="Open Sans"/>
          <w:color w:val="000000"/>
        </w:rPr>
        <w:t xml:space="preserve">Arganzuela </w:t>
      </w:r>
      <w:r>
        <w:rPr>
          <w:rFonts w:ascii="Open Sans" w:hAnsi="Open Sans" w:cs="Open Sans"/>
          <w:color w:val="000000"/>
        </w:rPr>
        <w:t xml:space="preserve">(-1,6%). Por otro lado, los municipios con mayores incrementos trimestrales son: </w:t>
      </w:r>
      <w:r w:rsidRPr="00194C29">
        <w:rPr>
          <w:rFonts w:ascii="Open Sans" w:hAnsi="Open Sans" w:cs="Open Sans"/>
          <w:color w:val="000000"/>
        </w:rPr>
        <w:t xml:space="preserve">Fuencarral </w:t>
      </w:r>
      <w:r>
        <w:rPr>
          <w:rFonts w:ascii="Open Sans" w:hAnsi="Open Sans" w:cs="Open Sans"/>
          <w:color w:val="000000"/>
        </w:rPr>
        <w:t xml:space="preserve">(3,8%), </w:t>
      </w:r>
      <w:r w:rsidRPr="00194C29">
        <w:rPr>
          <w:rFonts w:ascii="Open Sans" w:hAnsi="Open Sans" w:cs="Open Sans"/>
          <w:color w:val="000000"/>
        </w:rPr>
        <w:t xml:space="preserve">Chamartín </w:t>
      </w:r>
      <w:r>
        <w:rPr>
          <w:rFonts w:ascii="Open Sans" w:hAnsi="Open Sans" w:cs="Open Sans"/>
          <w:color w:val="000000"/>
        </w:rPr>
        <w:t xml:space="preserve">(2,7%) y </w:t>
      </w:r>
      <w:r w:rsidRPr="00194C29">
        <w:rPr>
          <w:rFonts w:ascii="Open Sans" w:hAnsi="Open Sans" w:cs="Open Sans"/>
          <w:color w:val="000000"/>
        </w:rPr>
        <w:t xml:space="preserve">Moncloa </w:t>
      </w:r>
      <w:r>
        <w:rPr>
          <w:rFonts w:ascii="Open Sans" w:hAnsi="Open Sans" w:cs="Open Sans"/>
          <w:color w:val="000000"/>
        </w:rPr>
        <w:t>(2,4%).</w:t>
      </w:r>
    </w:p>
    <w:p w14:paraId="5444CC32" w14:textId="380ED609" w:rsidR="0091344E" w:rsidRDefault="0091344E" w:rsidP="0091344E">
      <w:pPr>
        <w:pStyle w:val="NormalWeb"/>
        <w:spacing w:after="225" w:line="276" w:lineRule="auto"/>
        <w:ind w:right="-574"/>
        <w:jc w:val="both"/>
        <w:rPr>
          <w:rFonts w:ascii="Open Sans" w:hAnsi="Open Sans" w:cs="Open Sans"/>
          <w:color w:val="000000"/>
        </w:rPr>
      </w:pPr>
      <w:r w:rsidRPr="006D0120">
        <w:rPr>
          <w:rFonts w:ascii="Open Sans" w:hAnsi="Open Sans" w:cs="Open Sans"/>
          <w:color w:val="000000"/>
        </w:rPr>
        <w:t>E</w:t>
      </w:r>
      <w:r>
        <w:rPr>
          <w:rFonts w:ascii="Open Sans" w:hAnsi="Open Sans" w:cs="Open Sans"/>
          <w:color w:val="000000"/>
        </w:rPr>
        <w:t xml:space="preserve">l </w:t>
      </w:r>
      <w:r w:rsidRPr="006D0120">
        <w:rPr>
          <w:rFonts w:ascii="Open Sans" w:hAnsi="Open Sans" w:cs="Open Sans"/>
          <w:color w:val="000000"/>
        </w:rPr>
        <w:t xml:space="preserve">precio medio de la vivienda de segunda mano más elevado se encuentra en </w:t>
      </w:r>
      <w:r w:rsidRPr="00194C29">
        <w:rPr>
          <w:rFonts w:ascii="Open Sans" w:hAnsi="Open Sans" w:cs="Open Sans"/>
          <w:color w:val="000000"/>
        </w:rPr>
        <w:t>Salamanca</w:t>
      </w:r>
      <w:r>
        <w:rPr>
          <w:rFonts w:ascii="Open Sans" w:hAnsi="Open Sans" w:cs="Open Sans"/>
          <w:color w:val="000000"/>
        </w:rPr>
        <w:t xml:space="preserve"> </w:t>
      </w:r>
      <w:r w:rsidRPr="006D0120">
        <w:rPr>
          <w:rFonts w:ascii="Open Sans" w:hAnsi="Open Sans" w:cs="Open Sans"/>
          <w:color w:val="000000"/>
        </w:rPr>
        <w:t xml:space="preserve">con </w:t>
      </w:r>
      <w:r w:rsidR="00ED0AF8">
        <w:rPr>
          <w:rFonts w:ascii="Open Sans" w:hAnsi="Open Sans" w:cs="Open Sans"/>
          <w:color w:val="000000"/>
        </w:rPr>
        <w:t>6</w:t>
      </w:r>
      <w:r>
        <w:rPr>
          <w:rFonts w:ascii="Open Sans" w:hAnsi="Open Sans" w:cs="Open Sans"/>
          <w:color w:val="000000"/>
        </w:rPr>
        <w:t xml:space="preserve">.125 </w:t>
      </w:r>
      <w:r w:rsidRPr="006D0120">
        <w:rPr>
          <w:rFonts w:ascii="Open Sans" w:hAnsi="Open Sans" w:cs="Open Sans"/>
          <w:color w:val="000000"/>
        </w:rPr>
        <w:t>€/m</w:t>
      </w:r>
      <w:r w:rsidRPr="006D0120">
        <w:rPr>
          <w:rFonts w:ascii="Open Sans" w:hAnsi="Open Sans" w:cs="Open Sans"/>
          <w:color w:val="000000"/>
          <w:vertAlign w:val="superscript"/>
        </w:rPr>
        <w:t>2</w:t>
      </w:r>
      <w:r w:rsidRPr="006D0120">
        <w:rPr>
          <w:rFonts w:ascii="Open Sans" w:hAnsi="Open Sans" w:cs="Open Sans"/>
          <w:color w:val="000000"/>
        </w:rPr>
        <w:t xml:space="preserve">, seguido de </w:t>
      </w:r>
      <w:r w:rsidRPr="00194C29">
        <w:rPr>
          <w:rFonts w:ascii="Open Sans" w:hAnsi="Open Sans" w:cs="Open Sans"/>
          <w:color w:val="000000"/>
        </w:rPr>
        <w:t>Chamberí</w:t>
      </w:r>
      <w:r>
        <w:rPr>
          <w:rFonts w:ascii="Open Sans" w:hAnsi="Open Sans" w:cs="Open Sans"/>
          <w:color w:val="000000"/>
        </w:rPr>
        <w:t xml:space="preserve"> </w:t>
      </w:r>
      <w:r w:rsidRPr="006D0120">
        <w:rPr>
          <w:rFonts w:ascii="Open Sans" w:hAnsi="Open Sans" w:cs="Open Sans"/>
          <w:color w:val="000000"/>
        </w:rPr>
        <w:t>con</w:t>
      </w:r>
      <w:r>
        <w:rPr>
          <w:rFonts w:ascii="Open Sans" w:hAnsi="Open Sans" w:cs="Open Sans"/>
          <w:color w:val="000000"/>
        </w:rPr>
        <w:t xml:space="preserve"> 5.495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y </w:t>
      </w:r>
      <w:r w:rsidRPr="00194C29">
        <w:rPr>
          <w:rFonts w:ascii="Open Sans" w:hAnsi="Open Sans" w:cs="Open Sans"/>
          <w:color w:val="000000"/>
        </w:rPr>
        <w:t>Centro</w:t>
      </w:r>
      <w:r>
        <w:rPr>
          <w:rFonts w:ascii="Open Sans" w:hAnsi="Open Sans" w:cs="Open Sans"/>
          <w:color w:val="000000"/>
        </w:rPr>
        <w:t xml:space="preserve"> con</w:t>
      </w:r>
      <w:r w:rsidRPr="006D0120">
        <w:rPr>
          <w:rFonts w:ascii="Open Sans" w:hAnsi="Open Sans" w:cs="Open Sans"/>
          <w:color w:val="000000"/>
        </w:rPr>
        <w:t xml:space="preserve"> </w:t>
      </w:r>
      <w:r>
        <w:rPr>
          <w:rFonts w:ascii="Open Sans" w:hAnsi="Open Sans" w:cs="Open Sans"/>
          <w:color w:val="000000"/>
        </w:rPr>
        <w:t xml:space="preserve">5.219 </w:t>
      </w:r>
      <w:r w:rsidRPr="006D0120">
        <w:rPr>
          <w:rFonts w:ascii="Open Sans" w:hAnsi="Open Sans" w:cs="Open Sans"/>
          <w:color w:val="000000"/>
        </w:rPr>
        <w:t>€/m</w:t>
      </w:r>
      <w:r w:rsidRPr="006D0120">
        <w:rPr>
          <w:rFonts w:ascii="Open Sans" w:hAnsi="Open Sans" w:cs="Open Sans"/>
          <w:color w:val="000000"/>
          <w:vertAlign w:val="superscript"/>
        </w:rPr>
        <w:t>2</w:t>
      </w:r>
      <w:r w:rsidRPr="006D0120">
        <w:rPr>
          <w:rFonts w:ascii="Open Sans" w:hAnsi="Open Sans" w:cs="Open Sans"/>
          <w:color w:val="000000"/>
        </w:rPr>
        <w:t>.</w:t>
      </w:r>
      <w:r w:rsidRPr="00A322DC">
        <w:rPr>
          <w:rFonts w:ascii="Open Sans Light" w:hAnsi="Open Sans Light" w:cs="Open Sans Light"/>
          <w:b/>
          <w:iCs/>
          <w:color w:val="303AB2"/>
          <w:sz w:val="28"/>
          <w:szCs w:val="22"/>
        </w:rPr>
        <w:t xml:space="preserve"> </w:t>
      </w:r>
      <w:r w:rsidRPr="00653471">
        <w:rPr>
          <w:rFonts w:ascii="Open Sans" w:hAnsi="Open Sans" w:cs="Open Sans"/>
          <w:color w:val="000000"/>
        </w:rPr>
        <w:t xml:space="preserve">Por otro lado, la ciudad más económica es </w:t>
      </w:r>
      <w:r w:rsidRPr="00194C29">
        <w:rPr>
          <w:rFonts w:ascii="Open Sans" w:hAnsi="Open Sans" w:cs="Open Sans"/>
          <w:color w:val="000000"/>
        </w:rPr>
        <w:t>Villaverde</w:t>
      </w:r>
      <w:r>
        <w:rPr>
          <w:rFonts w:ascii="Open Sans" w:hAnsi="Open Sans" w:cs="Open Sans"/>
          <w:color w:val="000000"/>
        </w:rPr>
        <w:t xml:space="preserve"> </w:t>
      </w:r>
      <w:r w:rsidRPr="00653471">
        <w:rPr>
          <w:rFonts w:ascii="Open Sans" w:hAnsi="Open Sans" w:cs="Open Sans"/>
          <w:color w:val="000000"/>
        </w:rPr>
        <w:t xml:space="preserve">con </w:t>
      </w:r>
      <w:r>
        <w:rPr>
          <w:rFonts w:ascii="Open Sans" w:hAnsi="Open Sans" w:cs="Open Sans"/>
          <w:color w:val="000000"/>
        </w:rPr>
        <w:t xml:space="preserve">1.770 </w:t>
      </w:r>
      <w:r w:rsidRPr="006D0120">
        <w:rPr>
          <w:rFonts w:ascii="Open Sans" w:hAnsi="Open Sans" w:cs="Open Sans"/>
          <w:color w:val="000000"/>
        </w:rPr>
        <w:t>€/m</w:t>
      </w:r>
      <w:r w:rsidRPr="006D0120">
        <w:rPr>
          <w:rFonts w:ascii="Open Sans" w:hAnsi="Open Sans" w:cs="Open Sans"/>
          <w:color w:val="000000"/>
          <w:vertAlign w:val="superscript"/>
        </w:rPr>
        <w:t>2</w:t>
      </w:r>
      <w:r w:rsidRPr="00653471">
        <w:rPr>
          <w:rFonts w:ascii="Open Sans" w:hAnsi="Open Sans" w:cs="Open Sans"/>
          <w:color w:val="000000"/>
        </w:rPr>
        <w:t>.</w:t>
      </w:r>
    </w:p>
    <w:p w14:paraId="0AD2BA7E" w14:textId="77777777" w:rsidR="00DB7C62" w:rsidRDefault="00DB7C62" w:rsidP="0091344E">
      <w:pPr>
        <w:pStyle w:val="NormalWeb"/>
        <w:spacing w:after="225" w:line="276" w:lineRule="auto"/>
        <w:ind w:right="-574"/>
        <w:jc w:val="both"/>
        <w:rPr>
          <w:rFonts w:ascii="Open Sans Light" w:hAnsi="Open Sans Light" w:cs="Open Sans Light"/>
          <w:b/>
          <w:iCs/>
          <w:color w:val="303AB2"/>
          <w:sz w:val="28"/>
          <w:szCs w:val="22"/>
        </w:rPr>
      </w:pPr>
    </w:p>
    <w:p w14:paraId="37E12737" w14:textId="2CAD2E37" w:rsidR="0091344E" w:rsidRDefault="0091344E" w:rsidP="0091344E">
      <w:pPr>
        <w:pStyle w:val="NormalWeb"/>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En siete</w:t>
      </w:r>
      <w:r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distritos</w:t>
      </w:r>
      <w:r w:rsidR="00ED0AF8">
        <w:rPr>
          <w:rFonts w:ascii="Open Sans Light" w:hAnsi="Open Sans Light" w:cs="Open Sans Light"/>
          <w:b/>
          <w:iCs/>
          <w:color w:val="303AB2"/>
          <w:sz w:val="28"/>
          <w:szCs w:val="22"/>
        </w:rPr>
        <w:t xml:space="preserve"> de Barcelona</w:t>
      </w:r>
      <w:r w:rsidRPr="00753088">
        <w:rPr>
          <w:rFonts w:ascii="Open Sans Light" w:hAnsi="Open Sans Light" w:cs="Open Sans Light"/>
          <w:b/>
          <w:iCs/>
          <w:color w:val="303AB2"/>
          <w:sz w:val="28"/>
          <w:szCs w:val="22"/>
        </w:rPr>
        <w:t xml:space="preserve"> se registran </w:t>
      </w:r>
      <w:r>
        <w:rPr>
          <w:rFonts w:ascii="Open Sans Light" w:hAnsi="Open Sans Light" w:cs="Open Sans Light"/>
          <w:b/>
          <w:iCs/>
          <w:color w:val="303AB2"/>
          <w:sz w:val="28"/>
          <w:szCs w:val="22"/>
        </w:rPr>
        <w:t>descensos</w:t>
      </w:r>
      <w:r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trimestrales</w:t>
      </w:r>
      <w:r w:rsidRPr="00753088">
        <w:rPr>
          <w:rFonts w:ascii="Open Sans Light" w:hAnsi="Open Sans Light" w:cs="Open Sans Light"/>
          <w:b/>
          <w:iCs/>
          <w:color w:val="303AB2"/>
          <w:sz w:val="28"/>
          <w:szCs w:val="22"/>
        </w:rPr>
        <w:t xml:space="preserve"> </w:t>
      </w:r>
    </w:p>
    <w:p w14:paraId="53AA4A9C" w14:textId="534BDDEB" w:rsidR="0091344E" w:rsidRDefault="0091344E" w:rsidP="0091344E">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 xml:space="preserve">El precio medio de la vivienda de segunda mano </w:t>
      </w:r>
      <w:r>
        <w:rPr>
          <w:rFonts w:ascii="Open Sans" w:hAnsi="Open Sans" w:cs="Open Sans"/>
          <w:color w:val="000000"/>
        </w:rPr>
        <w:t>baja</w:t>
      </w:r>
      <w:r w:rsidRPr="00753088">
        <w:rPr>
          <w:rFonts w:ascii="Open Sans" w:hAnsi="Open Sans" w:cs="Open Sans"/>
          <w:color w:val="000000"/>
        </w:rPr>
        <w:t xml:space="preserve"> en </w:t>
      </w:r>
      <w:r>
        <w:rPr>
          <w:rFonts w:ascii="Open Sans" w:hAnsi="Open Sans" w:cs="Open Sans"/>
          <w:color w:val="000000"/>
        </w:rPr>
        <w:t xml:space="preserve">el tercer trimestre de 2019 </w:t>
      </w:r>
      <w:r w:rsidRPr="00753088">
        <w:rPr>
          <w:rFonts w:ascii="Open Sans" w:hAnsi="Open Sans" w:cs="Open Sans"/>
          <w:color w:val="000000"/>
        </w:rPr>
        <w:t xml:space="preserve">en </w:t>
      </w:r>
      <w:r>
        <w:rPr>
          <w:rFonts w:ascii="Open Sans" w:hAnsi="Open Sans" w:cs="Open Sans"/>
          <w:color w:val="000000"/>
        </w:rPr>
        <w:t>siete de los diez</w:t>
      </w:r>
      <w:r w:rsidRPr="00753088">
        <w:rPr>
          <w:rFonts w:ascii="Open Sans" w:hAnsi="Open Sans" w:cs="Open Sans"/>
          <w:color w:val="000000"/>
        </w:rPr>
        <w:t xml:space="preserve"> </w:t>
      </w:r>
      <w:r>
        <w:rPr>
          <w:rFonts w:ascii="Open Sans" w:hAnsi="Open Sans" w:cs="Open Sans"/>
          <w:color w:val="000000"/>
        </w:rPr>
        <w:t xml:space="preserve">distritos </w:t>
      </w:r>
      <w:r w:rsidRPr="00753088">
        <w:rPr>
          <w:rFonts w:ascii="Open Sans" w:hAnsi="Open Sans" w:cs="Open Sans"/>
          <w:color w:val="000000"/>
        </w:rPr>
        <w:t xml:space="preserve">analizados por </w:t>
      </w:r>
      <w:hyperlink r:id="rId20" w:history="1">
        <w:r w:rsidRPr="00ED0AF8">
          <w:rPr>
            <w:rStyle w:val="Hipervnculo"/>
            <w:rFonts w:ascii="Open Sans" w:hAnsi="Open Sans" w:cs="Open Sans"/>
          </w:rPr>
          <w:t>Fotocasa</w:t>
        </w:r>
      </w:hyperlink>
      <w:r w:rsidRPr="00753088">
        <w:rPr>
          <w:rFonts w:ascii="Open Sans" w:hAnsi="Open Sans" w:cs="Open Sans"/>
          <w:color w:val="000000"/>
        </w:rPr>
        <w:t xml:space="preserve">. </w:t>
      </w:r>
      <w:r>
        <w:rPr>
          <w:rFonts w:ascii="Open Sans" w:hAnsi="Open Sans" w:cs="Open Sans"/>
          <w:color w:val="000000"/>
        </w:rPr>
        <w:t xml:space="preserve">En </w:t>
      </w:r>
      <w:r w:rsidRPr="00AF0ACE">
        <w:rPr>
          <w:rFonts w:ascii="Open Sans" w:hAnsi="Open Sans" w:cs="Open Sans"/>
          <w:color w:val="000000"/>
        </w:rPr>
        <w:t xml:space="preserve">Nou </w:t>
      </w:r>
      <w:proofErr w:type="spellStart"/>
      <w:r w:rsidRPr="00AF0ACE">
        <w:rPr>
          <w:rFonts w:ascii="Open Sans" w:hAnsi="Open Sans" w:cs="Open Sans"/>
          <w:color w:val="000000"/>
        </w:rPr>
        <w:t>Barris</w:t>
      </w:r>
      <w:proofErr w:type="spellEnd"/>
      <w:r>
        <w:rPr>
          <w:rFonts w:ascii="Open Sans" w:hAnsi="Open Sans" w:cs="Open Sans"/>
          <w:color w:val="000000"/>
        </w:rPr>
        <w:t xml:space="preserve"> se detecta el mayor descenso trimestral de la ciudad de Barcelona, en concreto el -3,4%. Le sigue el distrito de </w:t>
      </w:r>
      <w:r w:rsidRPr="00AF0ACE">
        <w:rPr>
          <w:rFonts w:ascii="Open Sans" w:hAnsi="Open Sans" w:cs="Open Sans"/>
          <w:color w:val="000000"/>
        </w:rPr>
        <w:t xml:space="preserve">Horta - Guinardó </w:t>
      </w:r>
      <w:r>
        <w:rPr>
          <w:rFonts w:ascii="Open Sans" w:hAnsi="Open Sans" w:cs="Open Sans"/>
          <w:color w:val="000000"/>
        </w:rPr>
        <w:t xml:space="preserve">(-2,7%), </w:t>
      </w:r>
      <w:r w:rsidRPr="00AF0ACE">
        <w:rPr>
          <w:rFonts w:ascii="Open Sans" w:hAnsi="Open Sans" w:cs="Open Sans"/>
          <w:color w:val="000000"/>
        </w:rPr>
        <w:t xml:space="preserve">Sants </w:t>
      </w:r>
      <w:r>
        <w:rPr>
          <w:rFonts w:ascii="Open Sans" w:hAnsi="Open Sans" w:cs="Open Sans"/>
          <w:color w:val="000000"/>
        </w:rPr>
        <w:t>–</w:t>
      </w:r>
      <w:r w:rsidRPr="00AF0ACE">
        <w:rPr>
          <w:rFonts w:ascii="Open Sans" w:hAnsi="Open Sans" w:cs="Open Sans"/>
          <w:color w:val="000000"/>
        </w:rPr>
        <w:t xml:space="preserve"> Montjuïc</w:t>
      </w:r>
      <w:r>
        <w:rPr>
          <w:rFonts w:ascii="Open Sans" w:hAnsi="Open Sans" w:cs="Open Sans"/>
          <w:color w:val="000000"/>
        </w:rPr>
        <w:t xml:space="preserve"> (-1,8%), </w:t>
      </w:r>
      <w:r w:rsidRPr="00AF0ACE">
        <w:rPr>
          <w:rFonts w:ascii="Open Sans" w:hAnsi="Open Sans" w:cs="Open Sans"/>
          <w:color w:val="000000"/>
        </w:rPr>
        <w:t>Sant Andreu</w:t>
      </w:r>
      <w:r>
        <w:rPr>
          <w:rFonts w:ascii="Open Sans" w:hAnsi="Open Sans" w:cs="Open Sans"/>
          <w:color w:val="000000"/>
        </w:rPr>
        <w:t xml:space="preserve"> (-1,5%), </w:t>
      </w:r>
      <w:r w:rsidRPr="00AF0ACE">
        <w:rPr>
          <w:rFonts w:ascii="Open Sans" w:hAnsi="Open Sans" w:cs="Open Sans"/>
          <w:color w:val="000000"/>
        </w:rPr>
        <w:t>Sarrià - Sant Gervasi</w:t>
      </w:r>
      <w:r>
        <w:rPr>
          <w:rFonts w:ascii="Open Sans" w:hAnsi="Open Sans" w:cs="Open Sans"/>
          <w:color w:val="000000"/>
        </w:rPr>
        <w:t xml:space="preserve"> (-0,5%), </w:t>
      </w:r>
      <w:r w:rsidRPr="00AF0ACE">
        <w:rPr>
          <w:rFonts w:ascii="Open Sans" w:hAnsi="Open Sans" w:cs="Open Sans"/>
          <w:color w:val="000000"/>
        </w:rPr>
        <w:t>Eixample</w:t>
      </w:r>
      <w:r>
        <w:rPr>
          <w:rFonts w:ascii="Open Sans" w:hAnsi="Open Sans" w:cs="Open Sans"/>
          <w:color w:val="000000"/>
        </w:rPr>
        <w:t xml:space="preserve"> (-0,2%) y </w:t>
      </w:r>
      <w:proofErr w:type="spellStart"/>
      <w:r w:rsidRPr="00AF0ACE">
        <w:rPr>
          <w:rFonts w:ascii="Open Sans" w:hAnsi="Open Sans" w:cs="Open Sans"/>
          <w:color w:val="000000"/>
        </w:rPr>
        <w:t>Ciutat</w:t>
      </w:r>
      <w:proofErr w:type="spellEnd"/>
      <w:r w:rsidRPr="00AF0ACE">
        <w:rPr>
          <w:rFonts w:ascii="Open Sans" w:hAnsi="Open Sans" w:cs="Open Sans"/>
          <w:color w:val="000000"/>
        </w:rPr>
        <w:t xml:space="preserve"> Vella</w:t>
      </w:r>
      <w:r>
        <w:rPr>
          <w:rFonts w:ascii="Open Sans" w:hAnsi="Open Sans" w:cs="Open Sans"/>
          <w:color w:val="000000"/>
        </w:rPr>
        <w:t xml:space="preserve"> (-0,2%). Por otro lado, los municipios con incrementos trimestrales son: </w:t>
      </w:r>
      <w:r w:rsidRPr="00AF0ACE">
        <w:rPr>
          <w:rFonts w:ascii="Open Sans" w:hAnsi="Open Sans" w:cs="Open Sans"/>
          <w:color w:val="000000"/>
        </w:rPr>
        <w:t>Les Corts</w:t>
      </w:r>
      <w:r>
        <w:rPr>
          <w:rFonts w:ascii="Open Sans" w:hAnsi="Open Sans" w:cs="Open Sans"/>
          <w:color w:val="000000"/>
        </w:rPr>
        <w:t xml:space="preserve"> (0,1%), </w:t>
      </w:r>
      <w:r w:rsidRPr="00AF0ACE">
        <w:rPr>
          <w:rFonts w:ascii="Open Sans" w:hAnsi="Open Sans" w:cs="Open Sans"/>
          <w:color w:val="000000"/>
        </w:rPr>
        <w:t>Gràcia</w:t>
      </w:r>
      <w:r>
        <w:rPr>
          <w:rFonts w:ascii="Open Sans" w:hAnsi="Open Sans" w:cs="Open Sans"/>
          <w:color w:val="000000"/>
        </w:rPr>
        <w:t xml:space="preserve"> (0,3%) y </w:t>
      </w:r>
      <w:r w:rsidRPr="00AF0ACE">
        <w:rPr>
          <w:rFonts w:ascii="Open Sans" w:hAnsi="Open Sans" w:cs="Open Sans"/>
          <w:color w:val="000000"/>
        </w:rPr>
        <w:t>Sant Martí</w:t>
      </w:r>
      <w:r>
        <w:rPr>
          <w:rFonts w:ascii="Open Sans" w:hAnsi="Open Sans" w:cs="Open Sans"/>
          <w:color w:val="000000"/>
        </w:rPr>
        <w:t xml:space="preserve"> (1,3%).</w:t>
      </w:r>
    </w:p>
    <w:p w14:paraId="46FD3683" w14:textId="77777777" w:rsidR="0091344E" w:rsidRDefault="0091344E" w:rsidP="0091344E">
      <w:pPr>
        <w:pStyle w:val="NormalWeb"/>
        <w:spacing w:after="225" w:line="276" w:lineRule="auto"/>
        <w:ind w:right="-574"/>
        <w:jc w:val="both"/>
        <w:rPr>
          <w:rFonts w:ascii="Open Sans" w:hAnsi="Open Sans" w:cs="Open Sans"/>
          <w:color w:val="000000"/>
        </w:rPr>
      </w:pPr>
      <w:r w:rsidRPr="006D0120">
        <w:rPr>
          <w:rFonts w:ascii="Open Sans" w:hAnsi="Open Sans" w:cs="Open Sans"/>
          <w:color w:val="000000"/>
        </w:rPr>
        <w:t>E</w:t>
      </w:r>
      <w:r>
        <w:rPr>
          <w:rFonts w:ascii="Open Sans" w:hAnsi="Open Sans" w:cs="Open Sans"/>
          <w:color w:val="000000"/>
        </w:rPr>
        <w:t xml:space="preserve">l </w:t>
      </w:r>
      <w:r w:rsidRPr="006D0120">
        <w:rPr>
          <w:rFonts w:ascii="Open Sans" w:hAnsi="Open Sans" w:cs="Open Sans"/>
          <w:color w:val="000000"/>
        </w:rPr>
        <w:t xml:space="preserve">precio medio de la vivienda de segunda mano más elevado se encuentra en </w:t>
      </w:r>
      <w:r w:rsidRPr="00AF0ACE">
        <w:rPr>
          <w:rFonts w:ascii="Open Sans" w:hAnsi="Open Sans" w:cs="Open Sans"/>
          <w:color w:val="000000"/>
        </w:rPr>
        <w:t>Sarrià - Sant Gervasi</w:t>
      </w:r>
      <w:r>
        <w:rPr>
          <w:rFonts w:ascii="Open Sans" w:hAnsi="Open Sans" w:cs="Open Sans"/>
          <w:color w:val="000000"/>
        </w:rPr>
        <w:t xml:space="preserve"> </w:t>
      </w:r>
      <w:r w:rsidRPr="006D0120">
        <w:rPr>
          <w:rFonts w:ascii="Open Sans" w:hAnsi="Open Sans" w:cs="Open Sans"/>
          <w:color w:val="000000"/>
        </w:rPr>
        <w:t xml:space="preserve">con </w:t>
      </w:r>
      <w:r>
        <w:rPr>
          <w:rFonts w:ascii="Open Sans" w:hAnsi="Open Sans" w:cs="Open Sans"/>
          <w:color w:val="000000"/>
        </w:rPr>
        <w:t xml:space="preserve">5.635 </w:t>
      </w:r>
      <w:r w:rsidRPr="006D0120">
        <w:rPr>
          <w:rFonts w:ascii="Open Sans" w:hAnsi="Open Sans" w:cs="Open Sans"/>
          <w:color w:val="000000"/>
        </w:rPr>
        <w:t>€/m</w:t>
      </w:r>
      <w:r w:rsidRPr="006D0120">
        <w:rPr>
          <w:rFonts w:ascii="Open Sans" w:hAnsi="Open Sans" w:cs="Open Sans"/>
          <w:color w:val="000000"/>
          <w:vertAlign w:val="superscript"/>
        </w:rPr>
        <w:t>2</w:t>
      </w:r>
      <w:r w:rsidRPr="006D0120">
        <w:rPr>
          <w:rFonts w:ascii="Open Sans" w:hAnsi="Open Sans" w:cs="Open Sans"/>
          <w:color w:val="000000"/>
        </w:rPr>
        <w:t xml:space="preserve">, seguido de </w:t>
      </w:r>
      <w:r w:rsidRPr="00AF0ACE">
        <w:rPr>
          <w:rFonts w:ascii="Open Sans" w:hAnsi="Open Sans" w:cs="Open Sans"/>
          <w:color w:val="000000"/>
        </w:rPr>
        <w:t>Eixample</w:t>
      </w:r>
      <w:r>
        <w:rPr>
          <w:rFonts w:ascii="Open Sans" w:hAnsi="Open Sans" w:cs="Open Sans"/>
          <w:color w:val="000000"/>
        </w:rPr>
        <w:t xml:space="preserve"> </w:t>
      </w:r>
      <w:r w:rsidRPr="006D0120">
        <w:rPr>
          <w:rFonts w:ascii="Open Sans" w:hAnsi="Open Sans" w:cs="Open Sans"/>
          <w:color w:val="000000"/>
        </w:rPr>
        <w:t>con</w:t>
      </w:r>
      <w:r>
        <w:rPr>
          <w:rFonts w:ascii="Open Sans" w:hAnsi="Open Sans" w:cs="Open Sans"/>
          <w:color w:val="000000"/>
        </w:rPr>
        <w:t xml:space="preserve"> 5.267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y </w:t>
      </w:r>
      <w:r w:rsidRPr="00AF0ACE">
        <w:rPr>
          <w:rFonts w:ascii="Open Sans" w:hAnsi="Open Sans" w:cs="Open Sans"/>
          <w:color w:val="000000"/>
        </w:rPr>
        <w:t>Les Corts</w:t>
      </w:r>
      <w:r>
        <w:rPr>
          <w:rFonts w:ascii="Open Sans" w:hAnsi="Open Sans" w:cs="Open Sans"/>
          <w:color w:val="000000"/>
        </w:rPr>
        <w:t xml:space="preserve"> con</w:t>
      </w:r>
      <w:r w:rsidRPr="006D0120">
        <w:rPr>
          <w:rFonts w:ascii="Open Sans" w:hAnsi="Open Sans" w:cs="Open Sans"/>
          <w:color w:val="000000"/>
        </w:rPr>
        <w:t xml:space="preserve"> </w:t>
      </w:r>
      <w:r>
        <w:rPr>
          <w:rFonts w:ascii="Open Sans" w:hAnsi="Open Sans" w:cs="Open Sans"/>
          <w:color w:val="000000"/>
        </w:rPr>
        <w:t xml:space="preserve">5.023 </w:t>
      </w:r>
      <w:r w:rsidRPr="006D0120">
        <w:rPr>
          <w:rFonts w:ascii="Open Sans" w:hAnsi="Open Sans" w:cs="Open Sans"/>
          <w:color w:val="000000"/>
        </w:rPr>
        <w:t>€/m</w:t>
      </w:r>
      <w:r w:rsidRPr="006D0120">
        <w:rPr>
          <w:rFonts w:ascii="Open Sans" w:hAnsi="Open Sans" w:cs="Open Sans"/>
          <w:color w:val="000000"/>
          <w:vertAlign w:val="superscript"/>
        </w:rPr>
        <w:t>2</w:t>
      </w:r>
      <w:r w:rsidRPr="006D0120">
        <w:rPr>
          <w:rFonts w:ascii="Open Sans" w:hAnsi="Open Sans" w:cs="Open Sans"/>
          <w:color w:val="000000"/>
        </w:rPr>
        <w:t>.</w:t>
      </w:r>
      <w:r w:rsidRPr="00A322DC">
        <w:rPr>
          <w:rFonts w:ascii="Open Sans Light" w:hAnsi="Open Sans Light" w:cs="Open Sans Light"/>
          <w:b/>
          <w:iCs/>
          <w:color w:val="303AB2"/>
          <w:sz w:val="28"/>
          <w:szCs w:val="22"/>
        </w:rPr>
        <w:t xml:space="preserve"> </w:t>
      </w:r>
      <w:r w:rsidRPr="00653471">
        <w:rPr>
          <w:rFonts w:ascii="Open Sans" w:hAnsi="Open Sans" w:cs="Open Sans"/>
          <w:color w:val="000000"/>
        </w:rPr>
        <w:t xml:space="preserve">Por otro lado, la ciudad más económica es </w:t>
      </w:r>
      <w:r w:rsidRPr="00AF0ACE">
        <w:rPr>
          <w:rFonts w:ascii="Open Sans" w:hAnsi="Open Sans" w:cs="Open Sans"/>
          <w:color w:val="000000"/>
        </w:rPr>
        <w:t xml:space="preserve">Nou </w:t>
      </w:r>
      <w:proofErr w:type="spellStart"/>
      <w:r w:rsidRPr="00AF0ACE">
        <w:rPr>
          <w:rFonts w:ascii="Open Sans" w:hAnsi="Open Sans" w:cs="Open Sans"/>
          <w:color w:val="000000"/>
        </w:rPr>
        <w:t>Barris</w:t>
      </w:r>
      <w:proofErr w:type="spellEnd"/>
      <w:r w:rsidRPr="00653471">
        <w:rPr>
          <w:rFonts w:ascii="Open Sans" w:hAnsi="Open Sans" w:cs="Open Sans"/>
          <w:color w:val="000000"/>
        </w:rPr>
        <w:t xml:space="preserve"> con </w:t>
      </w:r>
      <w:r>
        <w:rPr>
          <w:rFonts w:ascii="Open Sans" w:hAnsi="Open Sans" w:cs="Open Sans"/>
          <w:color w:val="000000"/>
        </w:rPr>
        <w:t xml:space="preserve">2.592 </w:t>
      </w:r>
      <w:r w:rsidRPr="006D0120">
        <w:rPr>
          <w:rFonts w:ascii="Open Sans" w:hAnsi="Open Sans" w:cs="Open Sans"/>
          <w:color w:val="000000"/>
        </w:rPr>
        <w:t>€/m</w:t>
      </w:r>
      <w:r w:rsidRPr="006D0120">
        <w:rPr>
          <w:rFonts w:ascii="Open Sans" w:hAnsi="Open Sans" w:cs="Open Sans"/>
          <w:color w:val="000000"/>
          <w:vertAlign w:val="superscript"/>
        </w:rPr>
        <w:t>2</w:t>
      </w:r>
      <w:r w:rsidRPr="00653471">
        <w:rPr>
          <w:rFonts w:ascii="Open Sans" w:hAnsi="Open Sans" w:cs="Open Sans"/>
          <w:color w:val="000000"/>
        </w:rPr>
        <w:t>.</w:t>
      </w:r>
    </w:p>
    <w:p w14:paraId="44659F62"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6858FD6C"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2D4DD2E1"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155EF4FB"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61FEC911"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3B2ECAA5"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412931DE"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74D8EC14"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48447D1E"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13842D9F"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5F81E907" w14:textId="77777777" w:rsidR="00574919" w:rsidRDefault="00574919" w:rsidP="00B16ECF">
      <w:pPr>
        <w:spacing w:line="276" w:lineRule="auto"/>
        <w:ind w:right="-574"/>
        <w:jc w:val="both"/>
        <w:rPr>
          <w:rFonts w:ascii="Open Sans Light" w:eastAsia="Times New Roman" w:hAnsi="Open Sans Light" w:cs="Open Sans Light"/>
          <w:b/>
          <w:iCs/>
          <w:color w:val="303AB2"/>
          <w:lang w:val="es-ES" w:eastAsia="es-ES_tradnl"/>
        </w:rPr>
      </w:pPr>
    </w:p>
    <w:p w14:paraId="08D47A36" w14:textId="024D3509" w:rsidR="00B16ECF" w:rsidRPr="00125207" w:rsidRDefault="00B16ECF" w:rsidP="00B16ECF">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lastRenderedPageBreak/>
        <w:t>TABLAS DE PRECIOS Y DE EVOLUCIONES</w:t>
      </w:r>
      <w:r>
        <w:rPr>
          <w:rFonts w:ascii="Open Sans Light" w:eastAsia="Times New Roman" w:hAnsi="Open Sans Light" w:cs="Open Sans Light"/>
          <w:b/>
          <w:iCs/>
          <w:color w:val="303AB2"/>
          <w:lang w:val="es-ES" w:eastAsia="es-ES_tradnl"/>
        </w:rPr>
        <w:t xml:space="preserve"> (5)</w:t>
      </w:r>
    </w:p>
    <w:p w14:paraId="5A611C1F" w14:textId="77777777" w:rsidR="00B16ECF" w:rsidRPr="00C5673A" w:rsidRDefault="00B16ECF" w:rsidP="00B16ECF">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t xml:space="preserve">Tabla 1: CCAA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Pr>
          <w:rFonts w:ascii="Open Sans Light" w:hAnsi="Open Sans Light" w:cs="Open Sans Light"/>
          <w:b/>
          <w:iCs/>
          <w:color w:val="303AB2"/>
        </w:rPr>
        <w:t>trimestrales</w:t>
      </w:r>
      <w:r w:rsidRPr="00C5673A">
        <w:rPr>
          <w:rFonts w:ascii="Open Sans Light" w:hAnsi="Open Sans Light" w:cs="Open Sans Light"/>
          <w:b/>
          <w:iCs/>
          <w:color w:val="303AB2"/>
        </w:rPr>
        <w:t xml:space="preserve"> (</w:t>
      </w:r>
      <w:r w:rsidRPr="00B16ECF">
        <w:rPr>
          <w:rFonts w:ascii="Open Sans Light" w:hAnsi="Open Sans Light" w:cs="Open Sans Light"/>
          <w:b/>
          <w:iCs/>
          <w:color w:val="303AB2"/>
        </w:rPr>
        <w:t>jun.19 – sept.19</w:t>
      </w:r>
      <w:r w:rsidRPr="00C5673A">
        <w:rPr>
          <w:rFonts w:ascii="Open Sans Light" w:hAnsi="Open Sans Light" w:cs="Open Sans Light"/>
          <w:b/>
          <w:iCs/>
          <w:color w:val="303AB2"/>
        </w:rPr>
        <w:t>)</w:t>
      </w:r>
    </w:p>
    <w:tbl>
      <w:tblPr>
        <w:tblStyle w:val="Tablaconcuadrcula5oscura-nfasis3"/>
        <w:tblW w:w="9021" w:type="dxa"/>
        <w:tblLook w:val="04A0" w:firstRow="1" w:lastRow="0" w:firstColumn="1" w:lastColumn="0" w:noHBand="0" w:noVBand="1"/>
      </w:tblPr>
      <w:tblGrid>
        <w:gridCol w:w="2489"/>
        <w:gridCol w:w="2184"/>
        <w:gridCol w:w="2126"/>
        <w:gridCol w:w="2222"/>
      </w:tblGrid>
      <w:tr w:rsidR="00B16ECF" w:rsidRPr="00002CF2" w14:paraId="1F6FAEB0" w14:textId="77777777" w:rsidTr="00B16EC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tcPr>
          <w:p w14:paraId="5A80AC10" w14:textId="77777777" w:rsidR="00B16ECF" w:rsidRPr="00002CF2" w:rsidRDefault="00B16ECF" w:rsidP="002E5B36">
            <w:pPr>
              <w:rPr>
                <w:rFonts w:ascii="Open Sans" w:hAnsi="Open Sans" w:cs="Open Sans"/>
                <w:bCs w:val="0"/>
                <w:lang w:val="es-ES"/>
              </w:rPr>
            </w:pPr>
            <w:r w:rsidRPr="00002CF2">
              <w:rPr>
                <w:rFonts w:ascii="Open Sans" w:hAnsi="Open Sans" w:cs="Open Sans"/>
                <w:bCs w:val="0"/>
                <w:lang w:val="es-ES"/>
              </w:rPr>
              <w:t>Comunidad Autónoma</w:t>
            </w:r>
          </w:p>
        </w:tc>
        <w:tc>
          <w:tcPr>
            <w:tcW w:w="2184" w:type="dxa"/>
            <w:shd w:val="clear" w:color="auto" w:fill="1DBDC5"/>
          </w:tcPr>
          <w:p w14:paraId="1555D86D" w14:textId="77777777" w:rsidR="00B16ECF" w:rsidRPr="00002CF2"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lang w:val="es-ES"/>
              </w:rPr>
            </w:pPr>
            <w:r w:rsidRPr="00002CF2">
              <w:rPr>
                <w:rFonts w:ascii="Open Sans" w:hAnsi="Open Sans" w:cs="Open Sans"/>
                <w:bCs w:val="0"/>
                <w:lang w:val="es-ES"/>
              </w:rPr>
              <w:t>Variación</w:t>
            </w:r>
          </w:p>
          <w:p w14:paraId="195C95AE" w14:textId="77777777" w:rsidR="00B16ECF" w:rsidRPr="00002CF2"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lang w:val="es-ES"/>
              </w:rPr>
            </w:pPr>
            <w:r w:rsidRPr="00002CF2">
              <w:rPr>
                <w:rFonts w:ascii="Open Sans" w:hAnsi="Open Sans" w:cs="Open Sans"/>
                <w:bCs w:val="0"/>
                <w:lang w:val="es-ES"/>
              </w:rPr>
              <w:t>trimestral (%)</w:t>
            </w:r>
          </w:p>
        </w:tc>
        <w:tc>
          <w:tcPr>
            <w:tcW w:w="2126" w:type="dxa"/>
            <w:shd w:val="clear" w:color="auto" w:fill="1DBDC5"/>
          </w:tcPr>
          <w:p w14:paraId="0FE70403" w14:textId="77777777" w:rsidR="00B16ECF" w:rsidRPr="00002CF2"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lang w:val="es-ES"/>
              </w:rPr>
            </w:pPr>
            <w:r w:rsidRPr="00002CF2">
              <w:rPr>
                <w:rFonts w:ascii="Open Sans" w:hAnsi="Open Sans" w:cs="Open Sans"/>
                <w:lang w:val="es-ES"/>
              </w:rPr>
              <w:t>Variación interanual (%)</w:t>
            </w:r>
          </w:p>
        </w:tc>
        <w:tc>
          <w:tcPr>
            <w:tcW w:w="2222" w:type="dxa"/>
            <w:shd w:val="clear" w:color="auto" w:fill="1DBDC5"/>
          </w:tcPr>
          <w:p w14:paraId="2C91ABBA" w14:textId="77777777" w:rsidR="00B16ECF" w:rsidRPr="00002CF2"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lang w:val="es-ES"/>
              </w:rPr>
            </w:pPr>
            <w:r>
              <w:rPr>
                <w:rFonts w:ascii="Open Sans" w:hAnsi="Open Sans" w:cs="Open Sans"/>
                <w:bCs w:val="0"/>
                <w:lang w:val="es-ES"/>
              </w:rPr>
              <w:t>Sept.</w:t>
            </w:r>
            <w:r w:rsidRPr="00002CF2">
              <w:rPr>
                <w:rFonts w:ascii="Open Sans" w:hAnsi="Open Sans" w:cs="Open Sans"/>
                <w:bCs w:val="0"/>
                <w:lang w:val="es-ES"/>
              </w:rPr>
              <w:t xml:space="preserve"> 2019</w:t>
            </w:r>
          </w:p>
          <w:p w14:paraId="6B75C0BB" w14:textId="77777777" w:rsidR="00B16ECF" w:rsidRPr="00002CF2"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lang w:val="es-ES"/>
              </w:rPr>
            </w:pPr>
            <w:r w:rsidRPr="00002CF2">
              <w:rPr>
                <w:rFonts w:ascii="Open Sans" w:hAnsi="Open Sans" w:cs="Open Sans"/>
                <w:bCs w:val="0"/>
                <w:lang w:val="es-ES"/>
              </w:rPr>
              <w:t>(€/m²)</w:t>
            </w:r>
          </w:p>
        </w:tc>
      </w:tr>
      <w:tr w:rsidR="00B16ECF" w:rsidRPr="00002CF2" w14:paraId="245BF86E"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1A8D4705"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Cataluña </w:t>
            </w:r>
          </w:p>
        </w:tc>
        <w:tc>
          <w:tcPr>
            <w:tcW w:w="2184" w:type="dxa"/>
            <w:vAlign w:val="bottom"/>
          </w:tcPr>
          <w:p w14:paraId="38EA3D52"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-4,2 %</w:t>
            </w:r>
          </w:p>
        </w:tc>
        <w:tc>
          <w:tcPr>
            <w:tcW w:w="2126" w:type="dxa"/>
            <w:vAlign w:val="bottom"/>
          </w:tcPr>
          <w:p w14:paraId="0D3F369A"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-2,8 %</w:t>
            </w:r>
          </w:p>
        </w:tc>
        <w:tc>
          <w:tcPr>
            <w:tcW w:w="2222" w:type="dxa"/>
            <w:vAlign w:val="bottom"/>
          </w:tcPr>
          <w:p w14:paraId="4D1E742E"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2.438 €</w:t>
            </w:r>
          </w:p>
        </w:tc>
      </w:tr>
      <w:tr w:rsidR="00B16ECF" w:rsidRPr="00002CF2" w14:paraId="4C8CF81C"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77566721"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Navarra </w:t>
            </w:r>
          </w:p>
        </w:tc>
        <w:tc>
          <w:tcPr>
            <w:tcW w:w="2184" w:type="dxa"/>
            <w:vAlign w:val="bottom"/>
          </w:tcPr>
          <w:p w14:paraId="48BF4EA8"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-3,5 %</w:t>
            </w:r>
          </w:p>
        </w:tc>
        <w:tc>
          <w:tcPr>
            <w:tcW w:w="2126" w:type="dxa"/>
            <w:vAlign w:val="bottom"/>
          </w:tcPr>
          <w:p w14:paraId="6E394BA2"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-2,1 %</w:t>
            </w:r>
          </w:p>
        </w:tc>
        <w:tc>
          <w:tcPr>
            <w:tcW w:w="2222" w:type="dxa"/>
            <w:vAlign w:val="bottom"/>
          </w:tcPr>
          <w:p w14:paraId="2717866E"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1.584 €</w:t>
            </w:r>
          </w:p>
        </w:tc>
      </w:tr>
      <w:tr w:rsidR="00B16ECF" w:rsidRPr="00002CF2" w14:paraId="4EB84062"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57173551"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Galicia </w:t>
            </w:r>
          </w:p>
        </w:tc>
        <w:tc>
          <w:tcPr>
            <w:tcW w:w="2184" w:type="dxa"/>
            <w:vAlign w:val="bottom"/>
          </w:tcPr>
          <w:p w14:paraId="30655AE4"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-2,6 %</w:t>
            </w:r>
          </w:p>
        </w:tc>
        <w:tc>
          <w:tcPr>
            <w:tcW w:w="2126" w:type="dxa"/>
            <w:vAlign w:val="bottom"/>
          </w:tcPr>
          <w:p w14:paraId="3B5C96F9"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-1,7 %</w:t>
            </w:r>
          </w:p>
        </w:tc>
        <w:tc>
          <w:tcPr>
            <w:tcW w:w="2222" w:type="dxa"/>
            <w:vAlign w:val="bottom"/>
          </w:tcPr>
          <w:p w14:paraId="6A18A67F"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1.574 €</w:t>
            </w:r>
          </w:p>
        </w:tc>
      </w:tr>
      <w:tr w:rsidR="00B16ECF" w:rsidRPr="00002CF2" w14:paraId="068333F7"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0D8ADF2C"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Castilla-La Mancha </w:t>
            </w:r>
          </w:p>
        </w:tc>
        <w:tc>
          <w:tcPr>
            <w:tcW w:w="2184" w:type="dxa"/>
            <w:vAlign w:val="bottom"/>
          </w:tcPr>
          <w:p w14:paraId="23A06038"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-2,2 %</w:t>
            </w:r>
          </w:p>
        </w:tc>
        <w:tc>
          <w:tcPr>
            <w:tcW w:w="2126" w:type="dxa"/>
            <w:vAlign w:val="bottom"/>
          </w:tcPr>
          <w:p w14:paraId="5A9817E3"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-0,6 %</w:t>
            </w:r>
          </w:p>
        </w:tc>
        <w:tc>
          <w:tcPr>
            <w:tcW w:w="2222" w:type="dxa"/>
            <w:vAlign w:val="bottom"/>
          </w:tcPr>
          <w:p w14:paraId="17D94D9D"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1.103 €</w:t>
            </w:r>
          </w:p>
        </w:tc>
      </w:tr>
      <w:tr w:rsidR="00B16ECF" w:rsidRPr="00002CF2" w14:paraId="255CD49D"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726D397C"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Canarias </w:t>
            </w:r>
          </w:p>
        </w:tc>
        <w:tc>
          <w:tcPr>
            <w:tcW w:w="2184" w:type="dxa"/>
            <w:vAlign w:val="bottom"/>
          </w:tcPr>
          <w:p w14:paraId="63433112"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-2,0 %</w:t>
            </w:r>
          </w:p>
        </w:tc>
        <w:tc>
          <w:tcPr>
            <w:tcW w:w="2126" w:type="dxa"/>
            <w:vAlign w:val="bottom"/>
          </w:tcPr>
          <w:p w14:paraId="23BE7674"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7,3 %</w:t>
            </w:r>
          </w:p>
        </w:tc>
        <w:tc>
          <w:tcPr>
            <w:tcW w:w="2222" w:type="dxa"/>
            <w:vAlign w:val="bottom"/>
          </w:tcPr>
          <w:p w14:paraId="5CD2FDBB"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1.730 €</w:t>
            </w:r>
          </w:p>
        </w:tc>
      </w:tr>
      <w:tr w:rsidR="00B16ECF" w:rsidRPr="00002CF2" w14:paraId="71AAF16A"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7555512A"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Comunitat Valenciana </w:t>
            </w:r>
          </w:p>
        </w:tc>
        <w:tc>
          <w:tcPr>
            <w:tcW w:w="2184" w:type="dxa"/>
            <w:vAlign w:val="bottom"/>
          </w:tcPr>
          <w:p w14:paraId="6517B90F"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-1,9 %</w:t>
            </w:r>
          </w:p>
        </w:tc>
        <w:tc>
          <w:tcPr>
            <w:tcW w:w="2126" w:type="dxa"/>
            <w:vAlign w:val="bottom"/>
          </w:tcPr>
          <w:p w14:paraId="5A235794"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0,6 %</w:t>
            </w:r>
          </w:p>
        </w:tc>
        <w:tc>
          <w:tcPr>
            <w:tcW w:w="2222" w:type="dxa"/>
            <w:vAlign w:val="bottom"/>
          </w:tcPr>
          <w:p w14:paraId="18E3AE85"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1.388 €</w:t>
            </w:r>
          </w:p>
        </w:tc>
      </w:tr>
      <w:tr w:rsidR="00B16ECF" w:rsidRPr="00002CF2" w14:paraId="7E9BF1AE"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45FC6C30"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Castilla y León </w:t>
            </w:r>
          </w:p>
        </w:tc>
        <w:tc>
          <w:tcPr>
            <w:tcW w:w="2184" w:type="dxa"/>
            <w:vAlign w:val="bottom"/>
          </w:tcPr>
          <w:p w14:paraId="7FCF50DD"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-1,7 %</w:t>
            </w:r>
          </w:p>
        </w:tc>
        <w:tc>
          <w:tcPr>
            <w:tcW w:w="2126" w:type="dxa"/>
            <w:vAlign w:val="bottom"/>
          </w:tcPr>
          <w:p w14:paraId="4F5E2FE9"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-1,2 %</w:t>
            </w:r>
          </w:p>
        </w:tc>
        <w:tc>
          <w:tcPr>
            <w:tcW w:w="2222" w:type="dxa"/>
            <w:vAlign w:val="bottom"/>
          </w:tcPr>
          <w:p w14:paraId="6B60E0C6"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1.425 €</w:t>
            </w:r>
          </w:p>
        </w:tc>
      </w:tr>
      <w:tr w:rsidR="00B16ECF" w:rsidRPr="00002CF2" w14:paraId="4963E573"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3F9393D3"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Extremadura </w:t>
            </w:r>
          </w:p>
        </w:tc>
        <w:tc>
          <w:tcPr>
            <w:tcW w:w="2184" w:type="dxa"/>
            <w:vAlign w:val="bottom"/>
          </w:tcPr>
          <w:p w14:paraId="1B9AE9FC"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-1,5 %</w:t>
            </w:r>
          </w:p>
        </w:tc>
        <w:tc>
          <w:tcPr>
            <w:tcW w:w="2126" w:type="dxa"/>
            <w:vAlign w:val="bottom"/>
          </w:tcPr>
          <w:p w14:paraId="210F2458"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-1,3 %</w:t>
            </w:r>
          </w:p>
        </w:tc>
        <w:tc>
          <w:tcPr>
            <w:tcW w:w="2222" w:type="dxa"/>
            <w:vAlign w:val="bottom"/>
          </w:tcPr>
          <w:p w14:paraId="5CF1F57F"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1.089 €</w:t>
            </w:r>
          </w:p>
        </w:tc>
      </w:tr>
      <w:tr w:rsidR="00B16ECF" w:rsidRPr="00002CF2" w14:paraId="3E9F4E5D"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18663E3A"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Cantabria </w:t>
            </w:r>
          </w:p>
        </w:tc>
        <w:tc>
          <w:tcPr>
            <w:tcW w:w="2184" w:type="dxa"/>
            <w:vAlign w:val="bottom"/>
          </w:tcPr>
          <w:p w14:paraId="256DFB8F"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-1,3 %</w:t>
            </w:r>
          </w:p>
        </w:tc>
        <w:tc>
          <w:tcPr>
            <w:tcW w:w="2126" w:type="dxa"/>
            <w:vAlign w:val="bottom"/>
          </w:tcPr>
          <w:p w14:paraId="0758512E"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1,6 %</w:t>
            </w:r>
          </w:p>
        </w:tc>
        <w:tc>
          <w:tcPr>
            <w:tcW w:w="2222" w:type="dxa"/>
            <w:vAlign w:val="bottom"/>
          </w:tcPr>
          <w:p w14:paraId="622EF5F9"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1.727 €</w:t>
            </w:r>
          </w:p>
        </w:tc>
      </w:tr>
      <w:tr w:rsidR="00B16ECF" w:rsidRPr="00002CF2" w14:paraId="50D4F6CA"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008E17C3"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Región de Murcia </w:t>
            </w:r>
          </w:p>
        </w:tc>
        <w:tc>
          <w:tcPr>
            <w:tcW w:w="2184" w:type="dxa"/>
            <w:vAlign w:val="bottom"/>
          </w:tcPr>
          <w:p w14:paraId="66323C60"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-1,2 %</w:t>
            </w:r>
          </w:p>
        </w:tc>
        <w:tc>
          <w:tcPr>
            <w:tcW w:w="2126" w:type="dxa"/>
            <w:vAlign w:val="bottom"/>
          </w:tcPr>
          <w:p w14:paraId="304312FB"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-1,0 %</w:t>
            </w:r>
          </w:p>
        </w:tc>
        <w:tc>
          <w:tcPr>
            <w:tcW w:w="2222" w:type="dxa"/>
            <w:vAlign w:val="bottom"/>
          </w:tcPr>
          <w:p w14:paraId="183BFFE7"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1.131 €</w:t>
            </w:r>
          </w:p>
        </w:tc>
      </w:tr>
      <w:tr w:rsidR="00B16ECF" w:rsidRPr="00002CF2" w14:paraId="646ABF83"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150C943A"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Madrid </w:t>
            </w:r>
          </w:p>
        </w:tc>
        <w:tc>
          <w:tcPr>
            <w:tcW w:w="2184" w:type="dxa"/>
            <w:vAlign w:val="bottom"/>
          </w:tcPr>
          <w:p w14:paraId="1E9F3DAE"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-0,7 %</w:t>
            </w:r>
          </w:p>
        </w:tc>
        <w:tc>
          <w:tcPr>
            <w:tcW w:w="2126" w:type="dxa"/>
            <w:vAlign w:val="bottom"/>
          </w:tcPr>
          <w:p w14:paraId="5E0DF00F"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7,3 %</w:t>
            </w:r>
          </w:p>
        </w:tc>
        <w:tc>
          <w:tcPr>
            <w:tcW w:w="2222" w:type="dxa"/>
            <w:vAlign w:val="bottom"/>
          </w:tcPr>
          <w:p w14:paraId="57BF63F6"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3.012 €</w:t>
            </w:r>
          </w:p>
        </w:tc>
      </w:tr>
      <w:tr w:rsidR="00B16ECF" w:rsidRPr="00002CF2" w14:paraId="5D5D6754"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6E41FB0D"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País Vasco </w:t>
            </w:r>
          </w:p>
        </w:tc>
        <w:tc>
          <w:tcPr>
            <w:tcW w:w="2184" w:type="dxa"/>
            <w:vAlign w:val="bottom"/>
          </w:tcPr>
          <w:p w14:paraId="7449023A"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-0,7 %</w:t>
            </w:r>
          </w:p>
        </w:tc>
        <w:tc>
          <w:tcPr>
            <w:tcW w:w="2126" w:type="dxa"/>
            <w:vAlign w:val="bottom"/>
          </w:tcPr>
          <w:p w14:paraId="2FE7697A"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1,1 %</w:t>
            </w:r>
          </w:p>
        </w:tc>
        <w:tc>
          <w:tcPr>
            <w:tcW w:w="2222" w:type="dxa"/>
            <w:vAlign w:val="bottom"/>
          </w:tcPr>
          <w:p w14:paraId="5BC63147"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2.794 €</w:t>
            </w:r>
          </w:p>
        </w:tc>
      </w:tr>
      <w:tr w:rsidR="00B16ECF" w:rsidRPr="00002CF2" w14:paraId="7CA31E25"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6351E8FD"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Baleares </w:t>
            </w:r>
          </w:p>
        </w:tc>
        <w:tc>
          <w:tcPr>
            <w:tcW w:w="2184" w:type="dxa"/>
            <w:vAlign w:val="bottom"/>
          </w:tcPr>
          <w:p w14:paraId="58642C31"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color w:val="9C0006"/>
              </w:rPr>
              <w:t>-0,6 %</w:t>
            </w:r>
          </w:p>
        </w:tc>
        <w:tc>
          <w:tcPr>
            <w:tcW w:w="2126" w:type="dxa"/>
            <w:vAlign w:val="bottom"/>
          </w:tcPr>
          <w:p w14:paraId="16003E6D"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5,6 %</w:t>
            </w:r>
          </w:p>
        </w:tc>
        <w:tc>
          <w:tcPr>
            <w:tcW w:w="2222" w:type="dxa"/>
            <w:vAlign w:val="bottom"/>
          </w:tcPr>
          <w:p w14:paraId="2267A148"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2.645 €</w:t>
            </w:r>
          </w:p>
        </w:tc>
      </w:tr>
      <w:tr w:rsidR="00B16ECF" w:rsidRPr="00002CF2" w14:paraId="79C0D6A2"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18C86D3A"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Asturias </w:t>
            </w:r>
          </w:p>
        </w:tc>
        <w:tc>
          <w:tcPr>
            <w:tcW w:w="2184" w:type="dxa"/>
            <w:vAlign w:val="bottom"/>
          </w:tcPr>
          <w:p w14:paraId="5C13003E"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0,2 %</w:t>
            </w:r>
          </w:p>
        </w:tc>
        <w:tc>
          <w:tcPr>
            <w:tcW w:w="2126" w:type="dxa"/>
            <w:vAlign w:val="bottom"/>
          </w:tcPr>
          <w:p w14:paraId="5FFD30E0"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1,6 %</w:t>
            </w:r>
          </w:p>
        </w:tc>
        <w:tc>
          <w:tcPr>
            <w:tcW w:w="2222" w:type="dxa"/>
            <w:vAlign w:val="bottom"/>
          </w:tcPr>
          <w:p w14:paraId="0F48DFDD"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1.559 €</w:t>
            </w:r>
          </w:p>
        </w:tc>
      </w:tr>
      <w:tr w:rsidR="00B16ECF" w:rsidRPr="00002CF2" w14:paraId="54396449"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75F6EB47"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La Rioja </w:t>
            </w:r>
          </w:p>
        </w:tc>
        <w:tc>
          <w:tcPr>
            <w:tcW w:w="2184" w:type="dxa"/>
            <w:vAlign w:val="bottom"/>
          </w:tcPr>
          <w:p w14:paraId="1CACE853"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0,4 %</w:t>
            </w:r>
          </w:p>
        </w:tc>
        <w:tc>
          <w:tcPr>
            <w:tcW w:w="2126" w:type="dxa"/>
            <w:vAlign w:val="bottom"/>
          </w:tcPr>
          <w:p w14:paraId="3059706D"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2,4 %</w:t>
            </w:r>
          </w:p>
        </w:tc>
        <w:tc>
          <w:tcPr>
            <w:tcW w:w="2222" w:type="dxa"/>
            <w:vAlign w:val="bottom"/>
          </w:tcPr>
          <w:p w14:paraId="723AC8E1"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1.406 €</w:t>
            </w:r>
          </w:p>
        </w:tc>
      </w:tr>
      <w:tr w:rsidR="00B16ECF" w:rsidRPr="00002CF2" w14:paraId="4D88C30F"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38C92ACC"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Aragón </w:t>
            </w:r>
          </w:p>
        </w:tc>
        <w:tc>
          <w:tcPr>
            <w:tcW w:w="2184" w:type="dxa"/>
            <w:vAlign w:val="bottom"/>
          </w:tcPr>
          <w:p w14:paraId="187BABA1"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0,4 %</w:t>
            </w:r>
          </w:p>
        </w:tc>
        <w:tc>
          <w:tcPr>
            <w:tcW w:w="2126" w:type="dxa"/>
            <w:vAlign w:val="bottom"/>
          </w:tcPr>
          <w:p w14:paraId="5B73F8F5"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2,8 %</w:t>
            </w:r>
          </w:p>
        </w:tc>
        <w:tc>
          <w:tcPr>
            <w:tcW w:w="2222" w:type="dxa"/>
            <w:vAlign w:val="bottom"/>
          </w:tcPr>
          <w:p w14:paraId="0B22B50F"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rPr>
            </w:pPr>
            <w:r w:rsidRPr="00002CF2">
              <w:rPr>
                <w:rFonts w:ascii="Open Sans" w:hAnsi="Open Sans" w:cs="Open Sans"/>
              </w:rPr>
              <w:t>1.604 €</w:t>
            </w:r>
          </w:p>
        </w:tc>
      </w:tr>
      <w:tr w:rsidR="00B16ECF" w:rsidRPr="00002CF2" w14:paraId="21D35E85" w14:textId="77777777" w:rsidTr="00B16EC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12B002A6" w14:textId="77777777" w:rsidR="00B16ECF" w:rsidRPr="00002CF2" w:rsidRDefault="00B16ECF" w:rsidP="002E5B36">
            <w:pPr>
              <w:rPr>
                <w:rFonts w:ascii="Open Sans" w:hAnsi="Open Sans" w:cs="Open Sans"/>
                <w:b w:val="0"/>
                <w:bCs w:val="0"/>
              </w:rPr>
            </w:pPr>
            <w:r w:rsidRPr="00002CF2">
              <w:rPr>
                <w:rFonts w:ascii="Open Sans" w:hAnsi="Open Sans" w:cs="Open Sans"/>
                <w:b w:val="0"/>
                <w:bCs w:val="0"/>
              </w:rPr>
              <w:t xml:space="preserve"> Andalucía </w:t>
            </w:r>
          </w:p>
        </w:tc>
        <w:tc>
          <w:tcPr>
            <w:tcW w:w="2184" w:type="dxa"/>
            <w:vAlign w:val="bottom"/>
          </w:tcPr>
          <w:p w14:paraId="056258E0"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0,6 %</w:t>
            </w:r>
          </w:p>
        </w:tc>
        <w:tc>
          <w:tcPr>
            <w:tcW w:w="2126" w:type="dxa"/>
            <w:vAlign w:val="bottom"/>
          </w:tcPr>
          <w:p w14:paraId="28F83031"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4,1 %</w:t>
            </w:r>
          </w:p>
        </w:tc>
        <w:tc>
          <w:tcPr>
            <w:tcW w:w="2222" w:type="dxa"/>
            <w:vAlign w:val="bottom"/>
          </w:tcPr>
          <w:p w14:paraId="545D7EB9" w14:textId="77777777" w:rsidR="00B16ECF" w:rsidRPr="00002CF2" w:rsidRDefault="00B16ECF" w:rsidP="002E5B3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rPr>
            </w:pPr>
            <w:r w:rsidRPr="00002CF2">
              <w:rPr>
                <w:rFonts w:ascii="Open Sans" w:hAnsi="Open Sans" w:cs="Open Sans"/>
              </w:rPr>
              <w:t>1.654 €</w:t>
            </w:r>
          </w:p>
        </w:tc>
      </w:tr>
      <w:tr w:rsidR="00B16ECF" w:rsidRPr="00002CF2" w14:paraId="1ABB494A" w14:textId="77777777" w:rsidTr="00B16ECF">
        <w:trPr>
          <w:trHeight w:val="280"/>
        </w:trPr>
        <w:tc>
          <w:tcPr>
            <w:cnfStyle w:val="001000000000" w:firstRow="0" w:lastRow="0" w:firstColumn="1" w:lastColumn="0" w:oddVBand="0" w:evenVBand="0" w:oddHBand="0" w:evenHBand="0" w:firstRowFirstColumn="0" w:firstRowLastColumn="0" w:lastRowFirstColumn="0" w:lastRowLastColumn="0"/>
            <w:tcW w:w="2489" w:type="dxa"/>
            <w:shd w:val="clear" w:color="auto" w:fill="1DBDC5"/>
            <w:vAlign w:val="bottom"/>
          </w:tcPr>
          <w:p w14:paraId="44DDC997" w14:textId="77777777" w:rsidR="00B16ECF" w:rsidRPr="00002CF2" w:rsidRDefault="00B16ECF" w:rsidP="002E5B36">
            <w:pPr>
              <w:rPr>
                <w:rFonts w:ascii="Open Sans" w:hAnsi="Open Sans" w:cs="Open Sans"/>
              </w:rPr>
            </w:pPr>
            <w:r w:rsidRPr="00002CF2">
              <w:rPr>
                <w:rFonts w:ascii="Open Sans" w:hAnsi="Open Sans" w:cs="Open Sans"/>
                <w:color w:val="FFFFFF"/>
              </w:rPr>
              <w:t xml:space="preserve"> España </w:t>
            </w:r>
          </w:p>
        </w:tc>
        <w:tc>
          <w:tcPr>
            <w:tcW w:w="2184" w:type="dxa"/>
            <w:vAlign w:val="bottom"/>
          </w:tcPr>
          <w:p w14:paraId="0B8B8551"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rPr>
            </w:pPr>
            <w:r w:rsidRPr="00002CF2">
              <w:rPr>
                <w:rFonts w:ascii="Open Sans" w:hAnsi="Open Sans" w:cs="Open Sans"/>
                <w:b/>
                <w:bCs/>
                <w:color w:val="9C0006"/>
              </w:rPr>
              <w:t>-1,0 %</w:t>
            </w:r>
          </w:p>
        </w:tc>
        <w:tc>
          <w:tcPr>
            <w:tcW w:w="2126" w:type="dxa"/>
            <w:vAlign w:val="bottom"/>
          </w:tcPr>
          <w:p w14:paraId="028637A4"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rPr>
            </w:pPr>
            <w:r w:rsidRPr="00002CF2">
              <w:rPr>
                <w:rFonts w:ascii="Open Sans" w:hAnsi="Open Sans" w:cs="Open Sans"/>
                <w:b/>
                <w:bCs/>
              </w:rPr>
              <w:t>2,3 %</w:t>
            </w:r>
          </w:p>
        </w:tc>
        <w:tc>
          <w:tcPr>
            <w:tcW w:w="2222" w:type="dxa"/>
            <w:vAlign w:val="bottom"/>
          </w:tcPr>
          <w:p w14:paraId="72113F6E" w14:textId="77777777" w:rsidR="00B16ECF" w:rsidRPr="00002CF2" w:rsidRDefault="00B16ECF" w:rsidP="002E5B3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rPr>
            </w:pPr>
            <w:r w:rsidRPr="00002CF2">
              <w:rPr>
                <w:rFonts w:ascii="Open Sans" w:hAnsi="Open Sans" w:cs="Open Sans"/>
                <w:b/>
                <w:bCs/>
              </w:rPr>
              <w:t>1.891 €</w:t>
            </w:r>
          </w:p>
        </w:tc>
      </w:tr>
    </w:tbl>
    <w:p w14:paraId="672891F7" w14:textId="5FA69F59" w:rsidR="00B16ECF" w:rsidRPr="008B228B" w:rsidRDefault="00B16ECF" w:rsidP="00B16ECF">
      <w:pPr>
        <w:pStyle w:val="NormalWeb"/>
        <w:shd w:val="clear" w:color="auto" w:fill="FFFFFF"/>
        <w:spacing w:line="276" w:lineRule="auto"/>
        <w:ind w:right="-574"/>
        <w:rPr>
          <w:rFonts w:ascii="Open Sans Light" w:hAnsi="Open Sans Light" w:cs="Open Sans Light"/>
          <w:b/>
          <w:iCs/>
          <w:color w:val="303AB2"/>
          <w:szCs w:val="18"/>
        </w:rPr>
      </w:pPr>
      <w:r w:rsidRPr="008B228B">
        <w:rPr>
          <w:rFonts w:ascii="Open Sans Light" w:hAnsi="Open Sans Light" w:cs="Open Sans Light"/>
          <w:b/>
          <w:iCs/>
          <w:color w:val="303AB2"/>
          <w:szCs w:val="18"/>
        </w:rPr>
        <w:t xml:space="preserve">Tabla </w:t>
      </w:r>
      <w:r>
        <w:rPr>
          <w:rFonts w:ascii="Open Sans Light" w:hAnsi="Open Sans Light" w:cs="Open Sans Light"/>
          <w:b/>
          <w:iCs/>
          <w:color w:val="303AB2"/>
          <w:szCs w:val="18"/>
        </w:rPr>
        <w:t>2</w:t>
      </w:r>
      <w:r w:rsidRPr="008B228B">
        <w:rPr>
          <w:rFonts w:ascii="Open Sans Light" w:hAnsi="Open Sans Light" w:cs="Open Sans Light"/>
          <w:b/>
          <w:iCs/>
          <w:color w:val="303AB2"/>
          <w:szCs w:val="18"/>
        </w:rPr>
        <w:t xml:space="preserve">: Provincias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Pr>
          <w:rFonts w:ascii="Open Sans Light" w:hAnsi="Open Sans Light" w:cs="Open Sans Light"/>
          <w:b/>
          <w:iCs/>
          <w:color w:val="303AB2"/>
        </w:rPr>
        <w:t>trimestrales</w:t>
      </w:r>
      <w:r w:rsidRPr="00C5673A">
        <w:rPr>
          <w:rFonts w:ascii="Open Sans Light" w:hAnsi="Open Sans Light" w:cs="Open Sans Light"/>
          <w:b/>
          <w:iCs/>
          <w:color w:val="303AB2"/>
        </w:rPr>
        <w:t xml:space="preserve"> (</w:t>
      </w:r>
      <w:r w:rsidRPr="00B16ECF">
        <w:rPr>
          <w:rFonts w:ascii="Open Sans Light" w:hAnsi="Open Sans Light" w:cs="Open Sans Light"/>
          <w:b/>
          <w:iCs/>
          <w:color w:val="303AB2"/>
        </w:rPr>
        <w:t>jun.19 – sept.19</w:t>
      </w:r>
      <w:r w:rsidRPr="00C5673A">
        <w:rPr>
          <w:rFonts w:ascii="Open Sans Light" w:hAnsi="Open Sans Light" w:cs="Open Sans Light"/>
          <w:b/>
          <w:iCs/>
          <w:color w:val="303AB2"/>
        </w:rPr>
        <w:t>)</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B16ECF" w:rsidRPr="008B228B" w14:paraId="53657253" w14:textId="77777777" w:rsidTr="002E5B3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A748C85" w14:textId="77777777" w:rsidR="00B16ECF" w:rsidRPr="008B228B" w:rsidRDefault="00B16ECF" w:rsidP="002E5B36">
            <w:pPr>
              <w:rPr>
                <w:rFonts w:ascii="Open Sans" w:hAnsi="Open Sans" w:cs="Open Sans"/>
                <w:b w:val="0"/>
                <w:bCs w:val="0"/>
                <w:sz w:val="22"/>
                <w:szCs w:val="22"/>
                <w:lang w:val="es-ES"/>
              </w:rPr>
            </w:pPr>
            <w:r w:rsidRPr="008B228B">
              <w:rPr>
                <w:rFonts w:ascii="Open Sans" w:hAnsi="Open Sans" w:cs="Open Sans"/>
                <w:bCs w:val="0"/>
                <w:sz w:val="22"/>
                <w:szCs w:val="22"/>
                <w:lang w:val="es-ES"/>
              </w:rPr>
              <w:t>Provincia</w:t>
            </w:r>
          </w:p>
        </w:tc>
        <w:tc>
          <w:tcPr>
            <w:tcW w:w="1982" w:type="dxa"/>
            <w:shd w:val="clear" w:color="auto" w:fill="1DBDC5"/>
          </w:tcPr>
          <w:p w14:paraId="15B7E4AB" w14:textId="26340D3F" w:rsidR="00B16ECF" w:rsidRPr="008B228B"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Provincia</w:t>
            </w:r>
          </w:p>
        </w:tc>
        <w:tc>
          <w:tcPr>
            <w:tcW w:w="1846" w:type="dxa"/>
            <w:shd w:val="clear" w:color="auto" w:fill="1DBDC5"/>
          </w:tcPr>
          <w:p w14:paraId="4ACC25B9" w14:textId="77777777" w:rsidR="00B16ECF" w:rsidRPr="008B228B"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Variación</w:t>
            </w:r>
          </w:p>
          <w:p w14:paraId="14D00D7D" w14:textId="77777777" w:rsidR="00B16ECF" w:rsidRPr="008B228B" w:rsidRDefault="00B16ECF" w:rsidP="002E5B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trimestral (%)</w:t>
            </w:r>
          </w:p>
        </w:tc>
        <w:tc>
          <w:tcPr>
            <w:tcW w:w="1727" w:type="dxa"/>
            <w:shd w:val="clear" w:color="auto" w:fill="1DBDC5"/>
          </w:tcPr>
          <w:p w14:paraId="27FF768D" w14:textId="77777777" w:rsidR="00B16ECF" w:rsidRPr="008B228B"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Variación</w:t>
            </w:r>
          </w:p>
          <w:p w14:paraId="47C0B485" w14:textId="0DC11694" w:rsidR="00B16ECF" w:rsidRPr="008B228B"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interanual</w:t>
            </w:r>
            <w:r w:rsidRPr="008B228B">
              <w:rPr>
                <w:rFonts w:ascii="Open Sans" w:hAnsi="Open Sans" w:cs="Open Sans"/>
                <w:bCs w:val="0"/>
                <w:sz w:val="22"/>
                <w:szCs w:val="22"/>
                <w:lang w:val="es-ES"/>
              </w:rPr>
              <w:t xml:space="preserve"> (%)</w:t>
            </w:r>
          </w:p>
        </w:tc>
        <w:tc>
          <w:tcPr>
            <w:tcW w:w="1485" w:type="dxa"/>
            <w:shd w:val="clear" w:color="auto" w:fill="1DBDC5"/>
          </w:tcPr>
          <w:p w14:paraId="5CCEF1BA" w14:textId="77777777" w:rsidR="00B16ECF" w:rsidRPr="00CB2474"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Sept.</w:t>
            </w:r>
            <w:r w:rsidRPr="00CB2474">
              <w:rPr>
                <w:rFonts w:ascii="Open Sans" w:hAnsi="Open Sans" w:cs="Open Sans"/>
                <w:bCs w:val="0"/>
                <w:sz w:val="22"/>
                <w:szCs w:val="22"/>
                <w:lang w:val="es-ES"/>
              </w:rPr>
              <w:t xml:space="preserve"> 2019</w:t>
            </w:r>
          </w:p>
          <w:p w14:paraId="3A7270FD" w14:textId="0A1C4AD5" w:rsidR="00B16ECF" w:rsidRPr="008B228B"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 xml:space="preserve"> (€/m²)</w:t>
            </w:r>
          </w:p>
        </w:tc>
      </w:tr>
      <w:tr w:rsidR="00771090" w:rsidRPr="008B228B" w14:paraId="4595B377"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5DFC0E0" w14:textId="7C2FFC58"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Navarra</w:t>
            </w:r>
          </w:p>
        </w:tc>
        <w:tc>
          <w:tcPr>
            <w:tcW w:w="1982" w:type="dxa"/>
            <w:vAlign w:val="bottom"/>
          </w:tcPr>
          <w:p w14:paraId="23F752B4" w14:textId="4AD145E6"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Navarra</w:t>
            </w:r>
          </w:p>
        </w:tc>
        <w:tc>
          <w:tcPr>
            <w:tcW w:w="1846" w:type="dxa"/>
            <w:vAlign w:val="bottom"/>
          </w:tcPr>
          <w:p w14:paraId="622C8AA5" w14:textId="78CDF812"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-3,5 %</w:t>
            </w:r>
          </w:p>
        </w:tc>
        <w:tc>
          <w:tcPr>
            <w:tcW w:w="1727" w:type="dxa"/>
            <w:vAlign w:val="bottom"/>
          </w:tcPr>
          <w:p w14:paraId="61CFD22D" w14:textId="33AEA880"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-2,1 %</w:t>
            </w:r>
          </w:p>
        </w:tc>
        <w:tc>
          <w:tcPr>
            <w:tcW w:w="1485" w:type="dxa"/>
            <w:vAlign w:val="bottom"/>
          </w:tcPr>
          <w:p w14:paraId="7CBEFA4F" w14:textId="72EF793D"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1.584 €</w:t>
            </w:r>
          </w:p>
        </w:tc>
      </w:tr>
      <w:tr w:rsidR="00771090" w:rsidRPr="008B228B" w14:paraId="2F1D0C95"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B12C55C" w14:textId="3B5EA52F"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Castilla-La Mancha</w:t>
            </w:r>
          </w:p>
        </w:tc>
        <w:tc>
          <w:tcPr>
            <w:tcW w:w="1982" w:type="dxa"/>
            <w:vAlign w:val="bottom"/>
          </w:tcPr>
          <w:p w14:paraId="3A2A07D4" w14:textId="79B64DF7"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Guadalajara</w:t>
            </w:r>
          </w:p>
        </w:tc>
        <w:tc>
          <w:tcPr>
            <w:tcW w:w="1846" w:type="dxa"/>
            <w:vAlign w:val="bottom"/>
          </w:tcPr>
          <w:p w14:paraId="797B2CB3" w14:textId="159245B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-3,1 %</w:t>
            </w:r>
          </w:p>
        </w:tc>
        <w:tc>
          <w:tcPr>
            <w:tcW w:w="1727" w:type="dxa"/>
            <w:vAlign w:val="bottom"/>
          </w:tcPr>
          <w:p w14:paraId="056EC352" w14:textId="5D06FE04"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1,3 %</w:t>
            </w:r>
          </w:p>
        </w:tc>
        <w:tc>
          <w:tcPr>
            <w:tcW w:w="1485" w:type="dxa"/>
            <w:vAlign w:val="bottom"/>
          </w:tcPr>
          <w:p w14:paraId="0547D0AC" w14:textId="08FEE2D2"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1.276 €</w:t>
            </w:r>
          </w:p>
        </w:tc>
      </w:tr>
      <w:tr w:rsidR="00771090" w:rsidRPr="008B228B" w14:paraId="666526BF"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8788F84" w14:textId="0372C705"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Canarias</w:t>
            </w:r>
          </w:p>
        </w:tc>
        <w:tc>
          <w:tcPr>
            <w:tcW w:w="1982" w:type="dxa"/>
            <w:vAlign w:val="bottom"/>
          </w:tcPr>
          <w:p w14:paraId="14267733" w14:textId="592A3403"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Santa Cruz de Tenerife</w:t>
            </w:r>
          </w:p>
        </w:tc>
        <w:tc>
          <w:tcPr>
            <w:tcW w:w="1846" w:type="dxa"/>
            <w:vAlign w:val="bottom"/>
          </w:tcPr>
          <w:p w14:paraId="22B79481" w14:textId="28013687"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-3,1 %</w:t>
            </w:r>
          </w:p>
        </w:tc>
        <w:tc>
          <w:tcPr>
            <w:tcW w:w="1727" w:type="dxa"/>
            <w:vAlign w:val="bottom"/>
          </w:tcPr>
          <w:p w14:paraId="77C8DC72" w14:textId="72E0491B"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9,5 %</w:t>
            </w:r>
          </w:p>
        </w:tc>
        <w:tc>
          <w:tcPr>
            <w:tcW w:w="1485" w:type="dxa"/>
            <w:vAlign w:val="bottom"/>
          </w:tcPr>
          <w:p w14:paraId="6FBDFB78" w14:textId="629CECDE"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1.737 €</w:t>
            </w:r>
          </w:p>
        </w:tc>
      </w:tr>
      <w:tr w:rsidR="00771090" w:rsidRPr="008B228B" w14:paraId="7C817079"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18C6CD7" w14:textId="602FBC7C"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Galicia</w:t>
            </w:r>
          </w:p>
        </w:tc>
        <w:tc>
          <w:tcPr>
            <w:tcW w:w="1982" w:type="dxa"/>
            <w:vAlign w:val="bottom"/>
          </w:tcPr>
          <w:p w14:paraId="13384CD3" w14:textId="272608C9"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A Coruña</w:t>
            </w:r>
          </w:p>
        </w:tc>
        <w:tc>
          <w:tcPr>
            <w:tcW w:w="1846" w:type="dxa"/>
            <w:vAlign w:val="bottom"/>
          </w:tcPr>
          <w:p w14:paraId="71E7F086" w14:textId="33059FE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-2,9 %</w:t>
            </w:r>
          </w:p>
        </w:tc>
        <w:tc>
          <w:tcPr>
            <w:tcW w:w="1727" w:type="dxa"/>
            <w:vAlign w:val="bottom"/>
          </w:tcPr>
          <w:p w14:paraId="6A033585" w14:textId="37FF4A5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-2,9 %</w:t>
            </w:r>
          </w:p>
        </w:tc>
        <w:tc>
          <w:tcPr>
            <w:tcW w:w="1485" w:type="dxa"/>
            <w:vAlign w:val="bottom"/>
          </w:tcPr>
          <w:p w14:paraId="18291E70" w14:textId="2F751732"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1.626 €</w:t>
            </w:r>
          </w:p>
        </w:tc>
      </w:tr>
      <w:tr w:rsidR="00771090" w:rsidRPr="008B228B" w14:paraId="4725F35E"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CC4BE3B" w14:textId="20A3A906"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72C2A30A" w14:textId="7F9B3E7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Segovia</w:t>
            </w:r>
          </w:p>
        </w:tc>
        <w:tc>
          <w:tcPr>
            <w:tcW w:w="1846" w:type="dxa"/>
            <w:vAlign w:val="bottom"/>
          </w:tcPr>
          <w:p w14:paraId="2FF5AD05" w14:textId="16A61555"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-2,7 %</w:t>
            </w:r>
          </w:p>
        </w:tc>
        <w:tc>
          <w:tcPr>
            <w:tcW w:w="1727" w:type="dxa"/>
            <w:vAlign w:val="bottom"/>
          </w:tcPr>
          <w:p w14:paraId="7EFB725A" w14:textId="4BC59762"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1,6 %</w:t>
            </w:r>
          </w:p>
        </w:tc>
        <w:tc>
          <w:tcPr>
            <w:tcW w:w="1485" w:type="dxa"/>
            <w:vAlign w:val="bottom"/>
          </w:tcPr>
          <w:p w14:paraId="0F5EE939" w14:textId="512C446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1.283 €</w:t>
            </w:r>
          </w:p>
        </w:tc>
      </w:tr>
      <w:tr w:rsidR="00771090" w:rsidRPr="008B228B" w14:paraId="3C098959"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5F637D1" w14:textId="3FDF7EB0"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Galicia</w:t>
            </w:r>
          </w:p>
        </w:tc>
        <w:tc>
          <w:tcPr>
            <w:tcW w:w="1982" w:type="dxa"/>
            <w:vAlign w:val="bottom"/>
          </w:tcPr>
          <w:p w14:paraId="21C7F829" w14:textId="75B922F0"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Ourense</w:t>
            </w:r>
          </w:p>
        </w:tc>
        <w:tc>
          <w:tcPr>
            <w:tcW w:w="1846" w:type="dxa"/>
            <w:vAlign w:val="bottom"/>
          </w:tcPr>
          <w:p w14:paraId="0F880F52" w14:textId="145D7A5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-2,5 %</w:t>
            </w:r>
          </w:p>
        </w:tc>
        <w:tc>
          <w:tcPr>
            <w:tcW w:w="1727" w:type="dxa"/>
            <w:vAlign w:val="bottom"/>
          </w:tcPr>
          <w:p w14:paraId="71C068C5" w14:textId="522122E9"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-1,1 %</w:t>
            </w:r>
          </w:p>
        </w:tc>
        <w:tc>
          <w:tcPr>
            <w:tcW w:w="1485" w:type="dxa"/>
            <w:vAlign w:val="bottom"/>
          </w:tcPr>
          <w:p w14:paraId="7D803F4E" w14:textId="58D8F805"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1.412 €</w:t>
            </w:r>
          </w:p>
        </w:tc>
      </w:tr>
      <w:tr w:rsidR="00771090" w:rsidRPr="008B228B" w14:paraId="54B4BE9F"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4E6F878" w14:textId="3705E91E"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3BD6E4F7" w14:textId="67CDD442"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Soria</w:t>
            </w:r>
          </w:p>
        </w:tc>
        <w:tc>
          <w:tcPr>
            <w:tcW w:w="1846" w:type="dxa"/>
            <w:vAlign w:val="bottom"/>
          </w:tcPr>
          <w:p w14:paraId="3E1ABB9C" w14:textId="66A8DEEF"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-2,5 %</w:t>
            </w:r>
          </w:p>
        </w:tc>
        <w:tc>
          <w:tcPr>
            <w:tcW w:w="1727" w:type="dxa"/>
            <w:vAlign w:val="bottom"/>
          </w:tcPr>
          <w:p w14:paraId="229C2E62" w14:textId="23129BCE"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-9,1 %</w:t>
            </w:r>
          </w:p>
        </w:tc>
        <w:tc>
          <w:tcPr>
            <w:tcW w:w="1485" w:type="dxa"/>
            <w:vAlign w:val="bottom"/>
          </w:tcPr>
          <w:p w14:paraId="5CAC2FDB" w14:textId="6E2DE0F7"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1.183 €</w:t>
            </w:r>
          </w:p>
        </w:tc>
      </w:tr>
      <w:tr w:rsidR="00771090" w:rsidRPr="008B228B" w14:paraId="706E8069"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501C057" w14:textId="76796B20"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Cataluña</w:t>
            </w:r>
          </w:p>
        </w:tc>
        <w:tc>
          <w:tcPr>
            <w:tcW w:w="1982" w:type="dxa"/>
            <w:vAlign w:val="bottom"/>
          </w:tcPr>
          <w:p w14:paraId="1F3C96A2" w14:textId="13FF4E6B"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Barcelona</w:t>
            </w:r>
          </w:p>
        </w:tc>
        <w:tc>
          <w:tcPr>
            <w:tcW w:w="1846" w:type="dxa"/>
            <w:vAlign w:val="bottom"/>
          </w:tcPr>
          <w:p w14:paraId="726B9433" w14:textId="5D72826C"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-2,5 %</w:t>
            </w:r>
          </w:p>
        </w:tc>
        <w:tc>
          <w:tcPr>
            <w:tcW w:w="1727" w:type="dxa"/>
            <w:vAlign w:val="bottom"/>
          </w:tcPr>
          <w:p w14:paraId="24215015" w14:textId="2C49B0C3"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-1,7 %</w:t>
            </w:r>
          </w:p>
        </w:tc>
        <w:tc>
          <w:tcPr>
            <w:tcW w:w="1485" w:type="dxa"/>
            <w:vAlign w:val="bottom"/>
          </w:tcPr>
          <w:p w14:paraId="2D09EA4E" w14:textId="699CF4B5"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2.950 €</w:t>
            </w:r>
          </w:p>
        </w:tc>
      </w:tr>
      <w:tr w:rsidR="00771090" w:rsidRPr="008B228B" w14:paraId="32CB47C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A412053" w14:textId="1DCCABDB"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Castilla-La Mancha</w:t>
            </w:r>
          </w:p>
        </w:tc>
        <w:tc>
          <w:tcPr>
            <w:tcW w:w="1982" w:type="dxa"/>
            <w:vAlign w:val="bottom"/>
          </w:tcPr>
          <w:p w14:paraId="0F81E473" w14:textId="52FE8B27"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Albacete</w:t>
            </w:r>
          </w:p>
        </w:tc>
        <w:tc>
          <w:tcPr>
            <w:tcW w:w="1846" w:type="dxa"/>
            <w:vAlign w:val="bottom"/>
          </w:tcPr>
          <w:p w14:paraId="0525D085" w14:textId="35091D55"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-2,5 %</w:t>
            </w:r>
          </w:p>
        </w:tc>
        <w:tc>
          <w:tcPr>
            <w:tcW w:w="1727" w:type="dxa"/>
            <w:vAlign w:val="bottom"/>
          </w:tcPr>
          <w:p w14:paraId="16BD2F66" w14:textId="3F8DFB6F"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-1,1 %</w:t>
            </w:r>
          </w:p>
        </w:tc>
        <w:tc>
          <w:tcPr>
            <w:tcW w:w="1485" w:type="dxa"/>
            <w:vAlign w:val="bottom"/>
          </w:tcPr>
          <w:p w14:paraId="72D00E8E" w14:textId="45D55EA4"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1.292 €</w:t>
            </w:r>
          </w:p>
        </w:tc>
      </w:tr>
      <w:tr w:rsidR="00771090" w:rsidRPr="008B228B" w14:paraId="7E66E677"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B8CC627" w14:textId="05EB66CE"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Comunitat Valenciana</w:t>
            </w:r>
          </w:p>
        </w:tc>
        <w:tc>
          <w:tcPr>
            <w:tcW w:w="1982" w:type="dxa"/>
            <w:vAlign w:val="bottom"/>
          </w:tcPr>
          <w:p w14:paraId="229A967E" w14:textId="795B6A05"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Valencia</w:t>
            </w:r>
          </w:p>
        </w:tc>
        <w:tc>
          <w:tcPr>
            <w:tcW w:w="1846" w:type="dxa"/>
            <w:vAlign w:val="bottom"/>
          </w:tcPr>
          <w:p w14:paraId="1F8C2ED3" w14:textId="50485AF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-2,2 %</w:t>
            </w:r>
          </w:p>
        </w:tc>
        <w:tc>
          <w:tcPr>
            <w:tcW w:w="1727" w:type="dxa"/>
            <w:vAlign w:val="bottom"/>
          </w:tcPr>
          <w:p w14:paraId="5FED2054" w14:textId="00BB32C3"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1,2 %</w:t>
            </w:r>
          </w:p>
        </w:tc>
        <w:tc>
          <w:tcPr>
            <w:tcW w:w="1485" w:type="dxa"/>
            <w:vAlign w:val="bottom"/>
          </w:tcPr>
          <w:p w14:paraId="26FE21E4" w14:textId="038DF903"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1.409 €</w:t>
            </w:r>
          </w:p>
        </w:tc>
      </w:tr>
      <w:tr w:rsidR="00771090" w:rsidRPr="008B228B" w14:paraId="574B611E"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CA45DBD" w14:textId="5397C287"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Galicia</w:t>
            </w:r>
          </w:p>
        </w:tc>
        <w:tc>
          <w:tcPr>
            <w:tcW w:w="1982" w:type="dxa"/>
            <w:vAlign w:val="bottom"/>
          </w:tcPr>
          <w:p w14:paraId="58ACF4E6" w14:textId="4BA5CD97"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Pontevedra</w:t>
            </w:r>
          </w:p>
        </w:tc>
        <w:tc>
          <w:tcPr>
            <w:tcW w:w="1846" w:type="dxa"/>
            <w:vAlign w:val="bottom"/>
          </w:tcPr>
          <w:p w14:paraId="7E3C0234" w14:textId="4551A057"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-2,1 %</w:t>
            </w:r>
          </w:p>
        </w:tc>
        <w:tc>
          <w:tcPr>
            <w:tcW w:w="1727" w:type="dxa"/>
            <w:vAlign w:val="bottom"/>
          </w:tcPr>
          <w:p w14:paraId="5F2D7F3F" w14:textId="59DFE00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0,6 %</w:t>
            </w:r>
          </w:p>
        </w:tc>
        <w:tc>
          <w:tcPr>
            <w:tcW w:w="1485" w:type="dxa"/>
            <w:vAlign w:val="bottom"/>
          </w:tcPr>
          <w:p w14:paraId="6F77858D" w14:textId="4445621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1.691 €</w:t>
            </w:r>
          </w:p>
        </w:tc>
      </w:tr>
      <w:tr w:rsidR="00771090" w:rsidRPr="008B228B" w14:paraId="7C853D83"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1D98F26" w14:textId="7B1B3991"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lastRenderedPageBreak/>
              <w:t>Extremadura</w:t>
            </w:r>
          </w:p>
        </w:tc>
        <w:tc>
          <w:tcPr>
            <w:tcW w:w="1982" w:type="dxa"/>
            <w:vAlign w:val="bottom"/>
          </w:tcPr>
          <w:p w14:paraId="125550B7" w14:textId="64225BD6"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Badajoz</w:t>
            </w:r>
          </w:p>
        </w:tc>
        <w:tc>
          <w:tcPr>
            <w:tcW w:w="1846" w:type="dxa"/>
            <w:vAlign w:val="bottom"/>
          </w:tcPr>
          <w:p w14:paraId="6E0640E4" w14:textId="03B32DB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-2,0 %</w:t>
            </w:r>
          </w:p>
        </w:tc>
        <w:tc>
          <w:tcPr>
            <w:tcW w:w="1727" w:type="dxa"/>
            <w:vAlign w:val="bottom"/>
          </w:tcPr>
          <w:p w14:paraId="00F45575" w14:textId="0FCD16B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-0,9 %</w:t>
            </w:r>
          </w:p>
        </w:tc>
        <w:tc>
          <w:tcPr>
            <w:tcW w:w="1485" w:type="dxa"/>
            <w:vAlign w:val="bottom"/>
          </w:tcPr>
          <w:p w14:paraId="387F08E6" w14:textId="33B002A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1.073 €</w:t>
            </w:r>
          </w:p>
        </w:tc>
      </w:tr>
      <w:tr w:rsidR="00771090" w:rsidRPr="008B228B" w14:paraId="0152865A"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E95CDB7" w14:textId="070611BA"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7401BA85" w14:textId="2B95420B"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Burgos</w:t>
            </w:r>
          </w:p>
        </w:tc>
        <w:tc>
          <w:tcPr>
            <w:tcW w:w="1846" w:type="dxa"/>
            <w:vAlign w:val="bottom"/>
          </w:tcPr>
          <w:p w14:paraId="015D86BE" w14:textId="0424F5FD"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-1,9 %</w:t>
            </w:r>
          </w:p>
        </w:tc>
        <w:tc>
          <w:tcPr>
            <w:tcW w:w="1727" w:type="dxa"/>
            <w:vAlign w:val="bottom"/>
          </w:tcPr>
          <w:p w14:paraId="7C06D567" w14:textId="55530665"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1,0 %</w:t>
            </w:r>
          </w:p>
        </w:tc>
        <w:tc>
          <w:tcPr>
            <w:tcW w:w="1485" w:type="dxa"/>
            <w:vAlign w:val="bottom"/>
          </w:tcPr>
          <w:p w14:paraId="2D35BAF8" w14:textId="7A697F8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1.490 €</w:t>
            </w:r>
          </w:p>
        </w:tc>
      </w:tr>
      <w:tr w:rsidR="00771090" w:rsidRPr="008B228B" w14:paraId="37A0AB7C"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5F8DE65" w14:textId="3A4AA58D"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Cataluña</w:t>
            </w:r>
          </w:p>
        </w:tc>
        <w:tc>
          <w:tcPr>
            <w:tcW w:w="1982" w:type="dxa"/>
            <w:vAlign w:val="bottom"/>
          </w:tcPr>
          <w:p w14:paraId="4778AF45" w14:textId="7A167603"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Lleida</w:t>
            </w:r>
          </w:p>
        </w:tc>
        <w:tc>
          <w:tcPr>
            <w:tcW w:w="1846" w:type="dxa"/>
            <w:vAlign w:val="bottom"/>
          </w:tcPr>
          <w:p w14:paraId="7BE8C28E" w14:textId="5F2936E3"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-1,8 %</w:t>
            </w:r>
          </w:p>
        </w:tc>
        <w:tc>
          <w:tcPr>
            <w:tcW w:w="1727" w:type="dxa"/>
            <w:vAlign w:val="bottom"/>
          </w:tcPr>
          <w:p w14:paraId="2B7CAF48" w14:textId="6120ED6A"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-2,2 %</w:t>
            </w:r>
          </w:p>
        </w:tc>
        <w:tc>
          <w:tcPr>
            <w:tcW w:w="1485" w:type="dxa"/>
            <w:vAlign w:val="bottom"/>
          </w:tcPr>
          <w:p w14:paraId="695D33FF" w14:textId="0B6A2C1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1.128 €</w:t>
            </w:r>
          </w:p>
        </w:tc>
      </w:tr>
      <w:tr w:rsidR="00771090" w:rsidRPr="008B228B" w14:paraId="4CE1C64A"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9DF7277" w14:textId="66E7B1EC"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Comunitat Valenciana</w:t>
            </w:r>
          </w:p>
        </w:tc>
        <w:tc>
          <w:tcPr>
            <w:tcW w:w="1982" w:type="dxa"/>
            <w:vAlign w:val="bottom"/>
          </w:tcPr>
          <w:p w14:paraId="7C36FE77" w14:textId="0F504B95"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Castellón</w:t>
            </w:r>
          </w:p>
        </w:tc>
        <w:tc>
          <w:tcPr>
            <w:tcW w:w="1846" w:type="dxa"/>
            <w:vAlign w:val="bottom"/>
          </w:tcPr>
          <w:p w14:paraId="64CD271F" w14:textId="228C8C3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-1,8 %</w:t>
            </w:r>
          </w:p>
        </w:tc>
        <w:tc>
          <w:tcPr>
            <w:tcW w:w="1727" w:type="dxa"/>
            <w:vAlign w:val="bottom"/>
          </w:tcPr>
          <w:p w14:paraId="2D62AEE6" w14:textId="73952DA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-2,4 %</w:t>
            </w:r>
          </w:p>
        </w:tc>
        <w:tc>
          <w:tcPr>
            <w:tcW w:w="1485" w:type="dxa"/>
            <w:vAlign w:val="bottom"/>
          </w:tcPr>
          <w:p w14:paraId="3DDC70D7" w14:textId="2CEC300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1.102 €</w:t>
            </w:r>
          </w:p>
        </w:tc>
      </w:tr>
      <w:tr w:rsidR="00771090" w:rsidRPr="008B228B" w14:paraId="18E121D7"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C80EB17" w14:textId="6D45CEFC"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Cataluña</w:t>
            </w:r>
          </w:p>
        </w:tc>
        <w:tc>
          <w:tcPr>
            <w:tcW w:w="1982" w:type="dxa"/>
            <w:vAlign w:val="bottom"/>
          </w:tcPr>
          <w:p w14:paraId="48C77B8A" w14:textId="0B9F5604"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Tarragona</w:t>
            </w:r>
          </w:p>
        </w:tc>
        <w:tc>
          <w:tcPr>
            <w:tcW w:w="1846" w:type="dxa"/>
            <w:vAlign w:val="bottom"/>
          </w:tcPr>
          <w:p w14:paraId="27DB4117" w14:textId="784BAA8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-1,8 %</w:t>
            </w:r>
          </w:p>
        </w:tc>
        <w:tc>
          <w:tcPr>
            <w:tcW w:w="1727" w:type="dxa"/>
            <w:vAlign w:val="bottom"/>
          </w:tcPr>
          <w:p w14:paraId="215CCEAC" w14:textId="5EA60874"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-2,3 %</w:t>
            </w:r>
          </w:p>
        </w:tc>
        <w:tc>
          <w:tcPr>
            <w:tcW w:w="1485" w:type="dxa"/>
            <w:vAlign w:val="bottom"/>
          </w:tcPr>
          <w:p w14:paraId="0071629F" w14:textId="7F7C740B"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1.458 €</w:t>
            </w:r>
          </w:p>
        </w:tc>
      </w:tr>
      <w:tr w:rsidR="00771090" w:rsidRPr="008B228B" w14:paraId="3798FB8B"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FDBF1CD" w14:textId="56023154"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Castilla-La Mancha</w:t>
            </w:r>
          </w:p>
        </w:tc>
        <w:tc>
          <w:tcPr>
            <w:tcW w:w="1982" w:type="dxa"/>
            <w:vAlign w:val="bottom"/>
          </w:tcPr>
          <w:p w14:paraId="03D80966" w14:textId="70E8C631"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Toledo</w:t>
            </w:r>
          </w:p>
        </w:tc>
        <w:tc>
          <w:tcPr>
            <w:tcW w:w="1846" w:type="dxa"/>
            <w:vAlign w:val="bottom"/>
          </w:tcPr>
          <w:p w14:paraId="11ED4791" w14:textId="523097F2"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-1,7 %</w:t>
            </w:r>
          </w:p>
        </w:tc>
        <w:tc>
          <w:tcPr>
            <w:tcW w:w="1727" w:type="dxa"/>
            <w:vAlign w:val="bottom"/>
          </w:tcPr>
          <w:p w14:paraId="56DF35AB" w14:textId="56193F7C"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4,1 %</w:t>
            </w:r>
          </w:p>
        </w:tc>
        <w:tc>
          <w:tcPr>
            <w:tcW w:w="1485" w:type="dxa"/>
            <w:vAlign w:val="bottom"/>
          </w:tcPr>
          <w:p w14:paraId="4C1AB4DA" w14:textId="1FF8F436"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975 €</w:t>
            </w:r>
          </w:p>
        </w:tc>
      </w:tr>
      <w:tr w:rsidR="00771090" w:rsidRPr="008B228B" w14:paraId="143C7CB6"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2F6D000" w14:textId="2E368B5B"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519654EF" w14:textId="2546911E"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Salamanca</w:t>
            </w:r>
          </w:p>
        </w:tc>
        <w:tc>
          <w:tcPr>
            <w:tcW w:w="1846" w:type="dxa"/>
            <w:vAlign w:val="bottom"/>
          </w:tcPr>
          <w:p w14:paraId="0F4532DD" w14:textId="5E856029"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-1,6 %</w:t>
            </w:r>
          </w:p>
        </w:tc>
        <w:tc>
          <w:tcPr>
            <w:tcW w:w="1727" w:type="dxa"/>
            <w:vAlign w:val="bottom"/>
          </w:tcPr>
          <w:p w14:paraId="6CBD1130" w14:textId="145561B3"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-0,6 %</w:t>
            </w:r>
          </w:p>
        </w:tc>
        <w:tc>
          <w:tcPr>
            <w:tcW w:w="1485" w:type="dxa"/>
            <w:vAlign w:val="bottom"/>
          </w:tcPr>
          <w:p w14:paraId="2C495487" w14:textId="7C80C4B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1.689 €</w:t>
            </w:r>
          </w:p>
        </w:tc>
      </w:tr>
      <w:tr w:rsidR="00771090" w:rsidRPr="008B228B" w14:paraId="12781656"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F891866" w14:textId="0AB3F21E"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Cataluña</w:t>
            </w:r>
          </w:p>
        </w:tc>
        <w:tc>
          <w:tcPr>
            <w:tcW w:w="1982" w:type="dxa"/>
            <w:vAlign w:val="bottom"/>
          </w:tcPr>
          <w:p w14:paraId="7979E96D" w14:textId="4F76C0F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Girona</w:t>
            </w:r>
          </w:p>
        </w:tc>
        <w:tc>
          <w:tcPr>
            <w:tcW w:w="1846" w:type="dxa"/>
            <w:vAlign w:val="bottom"/>
          </w:tcPr>
          <w:p w14:paraId="54FCFBD9" w14:textId="38057B02"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-1,6 %</w:t>
            </w:r>
          </w:p>
        </w:tc>
        <w:tc>
          <w:tcPr>
            <w:tcW w:w="1727" w:type="dxa"/>
            <w:vAlign w:val="bottom"/>
          </w:tcPr>
          <w:p w14:paraId="08569A6A" w14:textId="2BAD7B4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4,5 %</w:t>
            </w:r>
          </w:p>
        </w:tc>
        <w:tc>
          <w:tcPr>
            <w:tcW w:w="1485" w:type="dxa"/>
            <w:vAlign w:val="bottom"/>
          </w:tcPr>
          <w:p w14:paraId="7D6E7B2B" w14:textId="5B62FDCC"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1.958 €</w:t>
            </w:r>
          </w:p>
        </w:tc>
      </w:tr>
      <w:tr w:rsidR="00771090" w:rsidRPr="008B228B" w14:paraId="3EE5DA22"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3FDA282" w14:textId="5A013AF3"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545010B8" w14:textId="26307F0E"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Granada</w:t>
            </w:r>
          </w:p>
        </w:tc>
        <w:tc>
          <w:tcPr>
            <w:tcW w:w="1846" w:type="dxa"/>
            <w:vAlign w:val="bottom"/>
          </w:tcPr>
          <w:p w14:paraId="1E9E453A" w14:textId="77367772"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-1,3 %</w:t>
            </w:r>
          </w:p>
        </w:tc>
        <w:tc>
          <w:tcPr>
            <w:tcW w:w="1727" w:type="dxa"/>
            <w:vAlign w:val="bottom"/>
          </w:tcPr>
          <w:p w14:paraId="38D28881" w14:textId="06136076"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-0,1 %</w:t>
            </w:r>
          </w:p>
        </w:tc>
        <w:tc>
          <w:tcPr>
            <w:tcW w:w="1485" w:type="dxa"/>
            <w:vAlign w:val="bottom"/>
          </w:tcPr>
          <w:p w14:paraId="7FCB8CCF" w14:textId="04F0393A"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1.555 €</w:t>
            </w:r>
          </w:p>
        </w:tc>
      </w:tr>
      <w:tr w:rsidR="00771090" w:rsidRPr="008B228B" w14:paraId="33DC722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EE2ACA" w14:textId="2D36B243"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Cantabria</w:t>
            </w:r>
          </w:p>
        </w:tc>
        <w:tc>
          <w:tcPr>
            <w:tcW w:w="1982" w:type="dxa"/>
            <w:vAlign w:val="bottom"/>
          </w:tcPr>
          <w:p w14:paraId="55EC3217" w14:textId="0428B3F6"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Cantabria</w:t>
            </w:r>
          </w:p>
        </w:tc>
        <w:tc>
          <w:tcPr>
            <w:tcW w:w="1846" w:type="dxa"/>
            <w:vAlign w:val="bottom"/>
          </w:tcPr>
          <w:p w14:paraId="614A8AB9" w14:textId="29EB857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-1,3 %</w:t>
            </w:r>
          </w:p>
        </w:tc>
        <w:tc>
          <w:tcPr>
            <w:tcW w:w="1727" w:type="dxa"/>
            <w:vAlign w:val="bottom"/>
          </w:tcPr>
          <w:p w14:paraId="03B8CA68" w14:textId="0FEB77E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1,6 %</w:t>
            </w:r>
          </w:p>
        </w:tc>
        <w:tc>
          <w:tcPr>
            <w:tcW w:w="1485" w:type="dxa"/>
            <w:vAlign w:val="bottom"/>
          </w:tcPr>
          <w:p w14:paraId="63399A2C" w14:textId="62C6C6A1"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1.727 €</w:t>
            </w:r>
          </w:p>
        </w:tc>
      </w:tr>
      <w:tr w:rsidR="00771090" w:rsidRPr="008B228B" w14:paraId="228E955B"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B136EA0" w14:textId="33DB1474"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Región de Murcia</w:t>
            </w:r>
          </w:p>
        </w:tc>
        <w:tc>
          <w:tcPr>
            <w:tcW w:w="1982" w:type="dxa"/>
            <w:vAlign w:val="bottom"/>
          </w:tcPr>
          <w:p w14:paraId="2387B5A9" w14:textId="511E6438"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Murcia</w:t>
            </w:r>
          </w:p>
        </w:tc>
        <w:tc>
          <w:tcPr>
            <w:tcW w:w="1846" w:type="dxa"/>
            <w:vAlign w:val="bottom"/>
          </w:tcPr>
          <w:p w14:paraId="2850DD74" w14:textId="300E2396"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-1,2 %</w:t>
            </w:r>
          </w:p>
        </w:tc>
        <w:tc>
          <w:tcPr>
            <w:tcW w:w="1727" w:type="dxa"/>
            <w:vAlign w:val="bottom"/>
          </w:tcPr>
          <w:p w14:paraId="414C6270" w14:textId="7A4F7077"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-1,0 %</w:t>
            </w:r>
          </w:p>
        </w:tc>
        <w:tc>
          <w:tcPr>
            <w:tcW w:w="1485" w:type="dxa"/>
            <w:vAlign w:val="bottom"/>
          </w:tcPr>
          <w:p w14:paraId="2A693E7A" w14:textId="00984584"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1.131 €</w:t>
            </w:r>
          </w:p>
        </w:tc>
      </w:tr>
      <w:tr w:rsidR="00771090" w:rsidRPr="008B228B" w14:paraId="3E9DC75F"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3047F07" w14:textId="571456B5"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6E8A0782" w14:textId="77EBA7A8"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Palencia</w:t>
            </w:r>
          </w:p>
        </w:tc>
        <w:tc>
          <w:tcPr>
            <w:tcW w:w="1846" w:type="dxa"/>
            <w:vAlign w:val="bottom"/>
          </w:tcPr>
          <w:p w14:paraId="404EE982" w14:textId="46F24597"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-1,2 %</w:t>
            </w:r>
          </w:p>
        </w:tc>
        <w:tc>
          <w:tcPr>
            <w:tcW w:w="1727" w:type="dxa"/>
            <w:vAlign w:val="bottom"/>
          </w:tcPr>
          <w:p w14:paraId="2E60EDA1" w14:textId="4502B7D9"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0,6 %</w:t>
            </w:r>
          </w:p>
        </w:tc>
        <w:tc>
          <w:tcPr>
            <w:tcW w:w="1485" w:type="dxa"/>
            <w:vAlign w:val="bottom"/>
          </w:tcPr>
          <w:p w14:paraId="57890551" w14:textId="2304C828"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1.422 €</w:t>
            </w:r>
          </w:p>
        </w:tc>
      </w:tr>
      <w:tr w:rsidR="00771090" w:rsidRPr="008B228B" w14:paraId="1EB25EAE"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F66446" w14:textId="5F6336FD"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País Vasco</w:t>
            </w:r>
          </w:p>
        </w:tc>
        <w:tc>
          <w:tcPr>
            <w:tcW w:w="1982" w:type="dxa"/>
            <w:vAlign w:val="bottom"/>
          </w:tcPr>
          <w:p w14:paraId="1871A654" w14:textId="75B9D89D"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Gipuzkoa</w:t>
            </w:r>
          </w:p>
        </w:tc>
        <w:tc>
          <w:tcPr>
            <w:tcW w:w="1846" w:type="dxa"/>
            <w:vAlign w:val="bottom"/>
          </w:tcPr>
          <w:p w14:paraId="5B069046" w14:textId="6FE0CC82"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-1,2 %</w:t>
            </w:r>
          </w:p>
        </w:tc>
        <w:tc>
          <w:tcPr>
            <w:tcW w:w="1727" w:type="dxa"/>
            <w:vAlign w:val="bottom"/>
          </w:tcPr>
          <w:p w14:paraId="25D9AA45" w14:textId="47206D2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0,4 %</w:t>
            </w:r>
          </w:p>
        </w:tc>
        <w:tc>
          <w:tcPr>
            <w:tcW w:w="1485" w:type="dxa"/>
            <w:vAlign w:val="bottom"/>
          </w:tcPr>
          <w:p w14:paraId="2A65CE91" w14:textId="795BA5FA"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3.053 €</w:t>
            </w:r>
          </w:p>
        </w:tc>
      </w:tr>
      <w:tr w:rsidR="00771090" w:rsidRPr="008B228B" w14:paraId="319016BC"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BE6F00F" w14:textId="2E2C5FE4"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259447CB" w14:textId="59A43E9A"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Córdoba</w:t>
            </w:r>
          </w:p>
        </w:tc>
        <w:tc>
          <w:tcPr>
            <w:tcW w:w="1846" w:type="dxa"/>
            <w:vAlign w:val="bottom"/>
          </w:tcPr>
          <w:p w14:paraId="4492F024" w14:textId="284AEB8E"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-1,2 %</w:t>
            </w:r>
          </w:p>
        </w:tc>
        <w:tc>
          <w:tcPr>
            <w:tcW w:w="1727" w:type="dxa"/>
            <w:vAlign w:val="bottom"/>
          </w:tcPr>
          <w:p w14:paraId="54137429" w14:textId="4B8D2BDE"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-0,5 %</w:t>
            </w:r>
          </w:p>
        </w:tc>
        <w:tc>
          <w:tcPr>
            <w:tcW w:w="1485" w:type="dxa"/>
            <w:vAlign w:val="bottom"/>
          </w:tcPr>
          <w:p w14:paraId="095C35FE" w14:textId="0568503A"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1.423 €</w:t>
            </w:r>
          </w:p>
        </w:tc>
      </w:tr>
      <w:tr w:rsidR="00771090" w:rsidRPr="008B228B" w14:paraId="653FF444"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FC4EC61" w14:textId="34F5171A"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Galicia</w:t>
            </w:r>
          </w:p>
        </w:tc>
        <w:tc>
          <w:tcPr>
            <w:tcW w:w="1982" w:type="dxa"/>
            <w:vAlign w:val="bottom"/>
          </w:tcPr>
          <w:p w14:paraId="40AD4D62" w14:textId="1B7879A0"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Lugo</w:t>
            </w:r>
          </w:p>
        </w:tc>
        <w:tc>
          <w:tcPr>
            <w:tcW w:w="1846" w:type="dxa"/>
            <w:vAlign w:val="bottom"/>
          </w:tcPr>
          <w:p w14:paraId="537E8417" w14:textId="75263C5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-1,0 %</w:t>
            </w:r>
          </w:p>
        </w:tc>
        <w:tc>
          <w:tcPr>
            <w:tcW w:w="1727" w:type="dxa"/>
            <w:vAlign w:val="bottom"/>
          </w:tcPr>
          <w:p w14:paraId="379E37E1" w14:textId="4DCC067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2,0 %</w:t>
            </w:r>
          </w:p>
        </w:tc>
        <w:tc>
          <w:tcPr>
            <w:tcW w:w="1485" w:type="dxa"/>
            <w:vAlign w:val="bottom"/>
          </w:tcPr>
          <w:p w14:paraId="4BD27E31" w14:textId="0F03E41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1.108 €</w:t>
            </w:r>
          </w:p>
        </w:tc>
      </w:tr>
      <w:tr w:rsidR="00771090" w:rsidRPr="008B228B" w14:paraId="3DD5BBCF"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18AC611" w14:textId="35F09E83"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Canarias</w:t>
            </w:r>
          </w:p>
        </w:tc>
        <w:tc>
          <w:tcPr>
            <w:tcW w:w="1982" w:type="dxa"/>
            <w:vAlign w:val="bottom"/>
          </w:tcPr>
          <w:p w14:paraId="23DD7390" w14:textId="25D2AC42"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Las Palmas</w:t>
            </w:r>
          </w:p>
        </w:tc>
        <w:tc>
          <w:tcPr>
            <w:tcW w:w="1846" w:type="dxa"/>
            <w:vAlign w:val="bottom"/>
          </w:tcPr>
          <w:p w14:paraId="01A718AF" w14:textId="3A56966F"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-0,9 %</w:t>
            </w:r>
          </w:p>
        </w:tc>
        <w:tc>
          <w:tcPr>
            <w:tcW w:w="1727" w:type="dxa"/>
            <w:vAlign w:val="bottom"/>
          </w:tcPr>
          <w:p w14:paraId="026A9BFD" w14:textId="7963D501"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5,2 %</w:t>
            </w:r>
          </w:p>
        </w:tc>
        <w:tc>
          <w:tcPr>
            <w:tcW w:w="1485" w:type="dxa"/>
            <w:vAlign w:val="bottom"/>
          </w:tcPr>
          <w:p w14:paraId="4EEEE50B" w14:textId="73DF93B7"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1.723 €</w:t>
            </w:r>
          </w:p>
        </w:tc>
      </w:tr>
      <w:tr w:rsidR="00771090" w:rsidRPr="008B228B" w14:paraId="7D7E08F2"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B92D980" w14:textId="616EDDC5"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5BAEF384" w14:textId="01731C93"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Huelva</w:t>
            </w:r>
          </w:p>
        </w:tc>
        <w:tc>
          <w:tcPr>
            <w:tcW w:w="1846" w:type="dxa"/>
            <w:vAlign w:val="bottom"/>
          </w:tcPr>
          <w:p w14:paraId="61C0FDFF" w14:textId="5167350A"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-0,8 %</w:t>
            </w:r>
          </w:p>
        </w:tc>
        <w:tc>
          <w:tcPr>
            <w:tcW w:w="1727" w:type="dxa"/>
            <w:vAlign w:val="bottom"/>
          </w:tcPr>
          <w:p w14:paraId="43DD00D2" w14:textId="397DF11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1,1 %</w:t>
            </w:r>
          </w:p>
        </w:tc>
        <w:tc>
          <w:tcPr>
            <w:tcW w:w="1485" w:type="dxa"/>
            <w:vAlign w:val="bottom"/>
          </w:tcPr>
          <w:p w14:paraId="10754252" w14:textId="2D0733B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1.254 €</w:t>
            </w:r>
          </w:p>
        </w:tc>
      </w:tr>
      <w:tr w:rsidR="00771090" w:rsidRPr="008B228B" w14:paraId="70BE411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72A1EDA" w14:textId="2335833D"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55EE839C" w14:textId="16C431D8"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Almería</w:t>
            </w:r>
          </w:p>
        </w:tc>
        <w:tc>
          <w:tcPr>
            <w:tcW w:w="1846" w:type="dxa"/>
            <w:vAlign w:val="bottom"/>
          </w:tcPr>
          <w:p w14:paraId="3A3BDF86" w14:textId="2614781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-0,7 %</w:t>
            </w:r>
          </w:p>
        </w:tc>
        <w:tc>
          <w:tcPr>
            <w:tcW w:w="1727" w:type="dxa"/>
            <w:vAlign w:val="bottom"/>
          </w:tcPr>
          <w:p w14:paraId="25FAE814" w14:textId="4E8BB15A"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-2,2 %</w:t>
            </w:r>
          </w:p>
        </w:tc>
        <w:tc>
          <w:tcPr>
            <w:tcW w:w="1485" w:type="dxa"/>
            <w:vAlign w:val="bottom"/>
          </w:tcPr>
          <w:p w14:paraId="25A61D49" w14:textId="5293F180"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1.182 €</w:t>
            </w:r>
          </w:p>
        </w:tc>
      </w:tr>
      <w:tr w:rsidR="00771090" w:rsidRPr="008B228B" w14:paraId="2E6A7548"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DD361A6" w14:textId="7198A3BB"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Madrid</w:t>
            </w:r>
          </w:p>
        </w:tc>
        <w:tc>
          <w:tcPr>
            <w:tcW w:w="1982" w:type="dxa"/>
            <w:vAlign w:val="bottom"/>
          </w:tcPr>
          <w:p w14:paraId="4155FEF0" w14:textId="0CA7C980"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Madrid</w:t>
            </w:r>
          </w:p>
        </w:tc>
        <w:tc>
          <w:tcPr>
            <w:tcW w:w="1846" w:type="dxa"/>
            <w:vAlign w:val="bottom"/>
          </w:tcPr>
          <w:p w14:paraId="1B220AAA" w14:textId="380299C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-0,7 %</w:t>
            </w:r>
          </w:p>
        </w:tc>
        <w:tc>
          <w:tcPr>
            <w:tcW w:w="1727" w:type="dxa"/>
            <w:vAlign w:val="bottom"/>
          </w:tcPr>
          <w:p w14:paraId="03FFEE8F" w14:textId="3702E6AD"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7,3 %</w:t>
            </w:r>
          </w:p>
        </w:tc>
        <w:tc>
          <w:tcPr>
            <w:tcW w:w="1485" w:type="dxa"/>
            <w:vAlign w:val="bottom"/>
          </w:tcPr>
          <w:p w14:paraId="0C6F8C6A" w14:textId="175AC14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3.012 €</w:t>
            </w:r>
          </w:p>
        </w:tc>
      </w:tr>
      <w:tr w:rsidR="00771090" w:rsidRPr="008B228B" w14:paraId="6051F0A6"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221C87" w14:textId="7A205607"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48AD4AEC" w14:textId="7212B160"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Jaén</w:t>
            </w:r>
          </w:p>
        </w:tc>
        <w:tc>
          <w:tcPr>
            <w:tcW w:w="1846" w:type="dxa"/>
            <w:vAlign w:val="bottom"/>
          </w:tcPr>
          <w:p w14:paraId="3B201E72" w14:textId="2A1A259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-0,7 %</w:t>
            </w:r>
          </w:p>
        </w:tc>
        <w:tc>
          <w:tcPr>
            <w:tcW w:w="1727" w:type="dxa"/>
            <w:vAlign w:val="bottom"/>
          </w:tcPr>
          <w:p w14:paraId="5A3CC5AB" w14:textId="19173C2F"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-1,0 %</w:t>
            </w:r>
          </w:p>
        </w:tc>
        <w:tc>
          <w:tcPr>
            <w:tcW w:w="1485" w:type="dxa"/>
            <w:vAlign w:val="bottom"/>
          </w:tcPr>
          <w:p w14:paraId="68780B2F" w14:textId="1A1298AE"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1.065 €</w:t>
            </w:r>
          </w:p>
        </w:tc>
      </w:tr>
      <w:tr w:rsidR="00771090" w:rsidRPr="008B228B" w14:paraId="395A045B"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8A03B2" w14:textId="6EB5FC1D"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Aragón</w:t>
            </w:r>
          </w:p>
        </w:tc>
        <w:tc>
          <w:tcPr>
            <w:tcW w:w="1982" w:type="dxa"/>
            <w:vAlign w:val="bottom"/>
          </w:tcPr>
          <w:p w14:paraId="43BC9303" w14:textId="4E52A58B"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Zaragoza</w:t>
            </w:r>
          </w:p>
        </w:tc>
        <w:tc>
          <w:tcPr>
            <w:tcW w:w="1846" w:type="dxa"/>
            <w:vAlign w:val="bottom"/>
          </w:tcPr>
          <w:p w14:paraId="3460C1A4" w14:textId="7F7C0456"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-0,7 %</w:t>
            </w:r>
          </w:p>
        </w:tc>
        <w:tc>
          <w:tcPr>
            <w:tcW w:w="1727" w:type="dxa"/>
            <w:vAlign w:val="bottom"/>
          </w:tcPr>
          <w:p w14:paraId="7EF18B76" w14:textId="6FE9326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2,4 %</w:t>
            </w:r>
          </w:p>
        </w:tc>
        <w:tc>
          <w:tcPr>
            <w:tcW w:w="1485" w:type="dxa"/>
            <w:vAlign w:val="bottom"/>
          </w:tcPr>
          <w:p w14:paraId="13803ABC" w14:textId="5704B9F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1.662 €</w:t>
            </w:r>
          </w:p>
        </w:tc>
      </w:tr>
      <w:tr w:rsidR="00771090" w:rsidRPr="008B228B" w14:paraId="7A078AC1"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D65EA87" w14:textId="15068A99"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Baleares</w:t>
            </w:r>
          </w:p>
        </w:tc>
        <w:tc>
          <w:tcPr>
            <w:tcW w:w="1982" w:type="dxa"/>
            <w:vAlign w:val="bottom"/>
          </w:tcPr>
          <w:p w14:paraId="59E32438" w14:textId="0C7ACD2B"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Illes Balears</w:t>
            </w:r>
          </w:p>
        </w:tc>
        <w:tc>
          <w:tcPr>
            <w:tcW w:w="1846" w:type="dxa"/>
            <w:vAlign w:val="bottom"/>
          </w:tcPr>
          <w:p w14:paraId="79F156C0" w14:textId="60D5A374"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-0,6 %</w:t>
            </w:r>
          </w:p>
        </w:tc>
        <w:tc>
          <w:tcPr>
            <w:tcW w:w="1727" w:type="dxa"/>
            <w:vAlign w:val="bottom"/>
          </w:tcPr>
          <w:p w14:paraId="3A99FEDC" w14:textId="52905B7F"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5,6 %</w:t>
            </w:r>
          </w:p>
        </w:tc>
        <w:tc>
          <w:tcPr>
            <w:tcW w:w="1485" w:type="dxa"/>
            <w:vAlign w:val="bottom"/>
          </w:tcPr>
          <w:p w14:paraId="40D3022F" w14:textId="63D27378"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2.645 €</w:t>
            </w:r>
          </w:p>
        </w:tc>
      </w:tr>
      <w:tr w:rsidR="00771090" w:rsidRPr="008B228B" w14:paraId="01149AEC"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E630B79" w14:textId="324C8AFD"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08BBD017" w14:textId="77005C8A"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León</w:t>
            </w:r>
          </w:p>
        </w:tc>
        <w:tc>
          <w:tcPr>
            <w:tcW w:w="1846" w:type="dxa"/>
            <w:vAlign w:val="bottom"/>
          </w:tcPr>
          <w:p w14:paraId="282ABF80" w14:textId="002E906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-0,6 %</w:t>
            </w:r>
          </w:p>
        </w:tc>
        <w:tc>
          <w:tcPr>
            <w:tcW w:w="1727" w:type="dxa"/>
            <w:vAlign w:val="bottom"/>
          </w:tcPr>
          <w:p w14:paraId="0B014D5F" w14:textId="1A465F5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1,3 %</w:t>
            </w:r>
          </w:p>
        </w:tc>
        <w:tc>
          <w:tcPr>
            <w:tcW w:w="1485" w:type="dxa"/>
            <w:vAlign w:val="bottom"/>
          </w:tcPr>
          <w:p w14:paraId="4C01EE02" w14:textId="1898B764"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1.243 €</w:t>
            </w:r>
          </w:p>
        </w:tc>
      </w:tr>
      <w:tr w:rsidR="00771090" w:rsidRPr="008B228B" w14:paraId="0FDAB62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E87FB32" w14:textId="493976C9"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Comunitat Valenciana</w:t>
            </w:r>
          </w:p>
        </w:tc>
        <w:tc>
          <w:tcPr>
            <w:tcW w:w="1982" w:type="dxa"/>
            <w:vAlign w:val="bottom"/>
          </w:tcPr>
          <w:p w14:paraId="11BC6E22" w14:textId="4EC7283D"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Alicante</w:t>
            </w:r>
          </w:p>
        </w:tc>
        <w:tc>
          <w:tcPr>
            <w:tcW w:w="1846" w:type="dxa"/>
            <w:vAlign w:val="bottom"/>
          </w:tcPr>
          <w:p w14:paraId="04D9B97A" w14:textId="44C4D8A6"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-0,6 %</w:t>
            </w:r>
          </w:p>
        </w:tc>
        <w:tc>
          <w:tcPr>
            <w:tcW w:w="1727" w:type="dxa"/>
            <w:vAlign w:val="bottom"/>
          </w:tcPr>
          <w:p w14:paraId="2FAD321C" w14:textId="0B3F90FA"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2,7 %</w:t>
            </w:r>
          </w:p>
        </w:tc>
        <w:tc>
          <w:tcPr>
            <w:tcW w:w="1485" w:type="dxa"/>
            <w:vAlign w:val="bottom"/>
          </w:tcPr>
          <w:p w14:paraId="22682185" w14:textId="29B26170"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1.486 €</w:t>
            </w:r>
          </w:p>
        </w:tc>
      </w:tr>
      <w:tr w:rsidR="00771090" w:rsidRPr="008B228B" w14:paraId="220E7249"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48A0B22" w14:textId="73A9BCE1"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País Vasco</w:t>
            </w:r>
          </w:p>
        </w:tc>
        <w:tc>
          <w:tcPr>
            <w:tcW w:w="1982" w:type="dxa"/>
            <w:vAlign w:val="bottom"/>
          </w:tcPr>
          <w:p w14:paraId="4ED9F234" w14:textId="4EEB204B"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Bizkaia</w:t>
            </w:r>
          </w:p>
        </w:tc>
        <w:tc>
          <w:tcPr>
            <w:tcW w:w="1846" w:type="dxa"/>
            <w:vAlign w:val="bottom"/>
          </w:tcPr>
          <w:p w14:paraId="1A2D84C4" w14:textId="240441E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-0,5 %</w:t>
            </w:r>
          </w:p>
        </w:tc>
        <w:tc>
          <w:tcPr>
            <w:tcW w:w="1727" w:type="dxa"/>
            <w:vAlign w:val="bottom"/>
          </w:tcPr>
          <w:p w14:paraId="5F4B1ECE" w14:textId="76D289A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1,0 %</w:t>
            </w:r>
          </w:p>
        </w:tc>
        <w:tc>
          <w:tcPr>
            <w:tcW w:w="1485" w:type="dxa"/>
            <w:vAlign w:val="bottom"/>
          </w:tcPr>
          <w:p w14:paraId="5FE9A93D" w14:textId="27825C64"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2.786 €</w:t>
            </w:r>
          </w:p>
        </w:tc>
      </w:tr>
      <w:tr w:rsidR="00771090" w:rsidRPr="008B228B" w14:paraId="3336B2A0"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F432E4B" w14:textId="7534249E"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6F53A991" w14:textId="45DA8E75"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Sevilla</w:t>
            </w:r>
          </w:p>
        </w:tc>
        <w:tc>
          <w:tcPr>
            <w:tcW w:w="1846" w:type="dxa"/>
            <w:vAlign w:val="bottom"/>
          </w:tcPr>
          <w:p w14:paraId="779D13F6" w14:textId="372B8554"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-0,4 %</w:t>
            </w:r>
          </w:p>
        </w:tc>
        <w:tc>
          <w:tcPr>
            <w:tcW w:w="1727" w:type="dxa"/>
            <w:vAlign w:val="bottom"/>
          </w:tcPr>
          <w:p w14:paraId="6013C0F9" w14:textId="6346E06A"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4,5 %</w:t>
            </w:r>
          </w:p>
        </w:tc>
        <w:tc>
          <w:tcPr>
            <w:tcW w:w="1485" w:type="dxa"/>
            <w:vAlign w:val="bottom"/>
          </w:tcPr>
          <w:p w14:paraId="70DEECFE" w14:textId="7A715D5D"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1.633 €</w:t>
            </w:r>
          </w:p>
        </w:tc>
      </w:tr>
      <w:tr w:rsidR="00771090" w:rsidRPr="008B228B" w14:paraId="5787B0AF"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46F82C2" w14:textId="1F74FEBE"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Extremadura</w:t>
            </w:r>
          </w:p>
        </w:tc>
        <w:tc>
          <w:tcPr>
            <w:tcW w:w="1982" w:type="dxa"/>
            <w:vAlign w:val="bottom"/>
          </w:tcPr>
          <w:p w14:paraId="54F83620" w14:textId="2DB8BF3D"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Cáceres</w:t>
            </w:r>
          </w:p>
        </w:tc>
        <w:tc>
          <w:tcPr>
            <w:tcW w:w="1846" w:type="dxa"/>
            <w:vAlign w:val="bottom"/>
          </w:tcPr>
          <w:p w14:paraId="514147CF" w14:textId="22E2012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color w:val="9C0006"/>
                <w:sz w:val="22"/>
                <w:szCs w:val="22"/>
              </w:rPr>
              <w:t>-0,2 %</w:t>
            </w:r>
          </w:p>
        </w:tc>
        <w:tc>
          <w:tcPr>
            <w:tcW w:w="1727" w:type="dxa"/>
            <w:vAlign w:val="bottom"/>
          </w:tcPr>
          <w:p w14:paraId="506CB667" w14:textId="5B617106"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-2,0 %</w:t>
            </w:r>
          </w:p>
        </w:tc>
        <w:tc>
          <w:tcPr>
            <w:tcW w:w="1485" w:type="dxa"/>
            <w:vAlign w:val="bottom"/>
          </w:tcPr>
          <w:p w14:paraId="759E5DF7" w14:textId="28FE6C3B"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1.132 €</w:t>
            </w:r>
          </w:p>
        </w:tc>
      </w:tr>
      <w:tr w:rsidR="00771090" w:rsidRPr="008B228B" w14:paraId="3847310F"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920F68" w14:textId="7DEC7B6A"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7D65B67C" w14:textId="7993BA84"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Valladolid</w:t>
            </w:r>
          </w:p>
        </w:tc>
        <w:tc>
          <w:tcPr>
            <w:tcW w:w="1846" w:type="dxa"/>
            <w:vAlign w:val="bottom"/>
          </w:tcPr>
          <w:p w14:paraId="4216AB9B" w14:textId="7BAE45A1"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0,02 %</w:t>
            </w:r>
          </w:p>
        </w:tc>
        <w:tc>
          <w:tcPr>
            <w:tcW w:w="1727" w:type="dxa"/>
            <w:vAlign w:val="bottom"/>
          </w:tcPr>
          <w:p w14:paraId="7AC23D2F" w14:textId="368E6EA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3,2 %</w:t>
            </w:r>
          </w:p>
        </w:tc>
        <w:tc>
          <w:tcPr>
            <w:tcW w:w="1485" w:type="dxa"/>
            <w:vAlign w:val="bottom"/>
          </w:tcPr>
          <w:p w14:paraId="08B23927" w14:textId="415363E8"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1.507 €</w:t>
            </w:r>
          </w:p>
        </w:tc>
      </w:tr>
      <w:tr w:rsidR="00771090" w:rsidRPr="008B228B" w14:paraId="202E281B"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E31E684" w14:textId="1C8D9E37"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Asturias</w:t>
            </w:r>
          </w:p>
        </w:tc>
        <w:tc>
          <w:tcPr>
            <w:tcW w:w="1982" w:type="dxa"/>
            <w:vAlign w:val="bottom"/>
          </w:tcPr>
          <w:p w14:paraId="7B65162A" w14:textId="6A7BFC79"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Asturias</w:t>
            </w:r>
          </w:p>
        </w:tc>
        <w:tc>
          <w:tcPr>
            <w:tcW w:w="1846" w:type="dxa"/>
            <w:vAlign w:val="bottom"/>
          </w:tcPr>
          <w:p w14:paraId="70103CA5" w14:textId="0E39BEC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0,2 %</w:t>
            </w:r>
          </w:p>
        </w:tc>
        <w:tc>
          <w:tcPr>
            <w:tcW w:w="1727" w:type="dxa"/>
            <w:vAlign w:val="bottom"/>
          </w:tcPr>
          <w:p w14:paraId="39F37BA8" w14:textId="3627BBA4"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1,6 %</w:t>
            </w:r>
          </w:p>
        </w:tc>
        <w:tc>
          <w:tcPr>
            <w:tcW w:w="1485" w:type="dxa"/>
            <w:vAlign w:val="bottom"/>
          </w:tcPr>
          <w:p w14:paraId="4CDB9D4B" w14:textId="44DD325F"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1.559 €</w:t>
            </w:r>
          </w:p>
        </w:tc>
      </w:tr>
      <w:tr w:rsidR="00771090" w:rsidRPr="008B228B" w14:paraId="6F805AEB"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5C54FD4" w14:textId="39CB0F7C"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Castilla-La Mancha</w:t>
            </w:r>
          </w:p>
        </w:tc>
        <w:tc>
          <w:tcPr>
            <w:tcW w:w="1982" w:type="dxa"/>
            <w:vAlign w:val="bottom"/>
          </w:tcPr>
          <w:p w14:paraId="1D943E73" w14:textId="1B6413A8"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Ciudad Real</w:t>
            </w:r>
          </w:p>
        </w:tc>
        <w:tc>
          <w:tcPr>
            <w:tcW w:w="1846" w:type="dxa"/>
            <w:vAlign w:val="bottom"/>
          </w:tcPr>
          <w:p w14:paraId="5B2C91B9" w14:textId="61E58BEB"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0,3 %</w:t>
            </w:r>
          </w:p>
        </w:tc>
        <w:tc>
          <w:tcPr>
            <w:tcW w:w="1727" w:type="dxa"/>
            <w:vAlign w:val="bottom"/>
          </w:tcPr>
          <w:p w14:paraId="57DF5F24" w14:textId="281B1718"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-0,3 %</w:t>
            </w:r>
          </w:p>
        </w:tc>
        <w:tc>
          <w:tcPr>
            <w:tcW w:w="1485" w:type="dxa"/>
            <w:vAlign w:val="bottom"/>
          </w:tcPr>
          <w:p w14:paraId="2F51C85D" w14:textId="28EAD5ED"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985 €</w:t>
            </w:r>
          </w:p>
        </w:tc>
      </w:tr>
      <w:tr w:rsidR="00771090" w:rsidRPr="008B228B" w14:paraId="4CE18970"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A2CDFFC" w14:textId="2A23BC39"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La Rioja</w:t>
            </w:r>
          </w:p>
        </w:tc>
        <w:tc>
          <w:tcPr>
            <w:tcW w:w="1982" w:type="dxa"/>
            <w:vAlign w:val="bottom"/>
          </w:tcPr>
          <w:p w14:paraId="16998EB5" w14:textId="5A99BC88"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La Rioja</w:t>
            </w:r>
          </w:p>
        </w:tc>
        <w:tc>
          <w:tcPr>
            <w:tcW w:w="1846" w:type="dxa"/>
            <w:vAlign w:val="bottom"/>
          </w:tcPr>
          <w:p w14:paraId="1C046629" w14:textId="0276901B"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0,4 %</w:t>
            </w:r>
          </w:p>
        </w:tc>
        <w:tc>
          <w:tcPr>
            <w:tcW w:w="1727" w:type="dxa"/>
            <w:vAlign w:val="bottom"/>
          </w:tcPr>
          <w:p w14:paraId="6FCFF368" w14:textId="54589068"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2,4 %</w:t>
            </w:r>
          </w:p>
        </w:tc>
        <w:tc>
          <w:tcPr>
            <w:tcW w:w="1485" w:type="dxa"/>
            <w:vAlign w:val="bottom"/>
          </w:tcPr>
          <w:p w14:paraId="17B9C5AF" w14:textId="1266E38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1.406 €</w:t>
            </w:r>
          </w:p>
        </w:tc>
      </w:tr>
      <w:tr w:rsidR="00771090" w:rsidRPr="008B228B" w14:paraId="5158DEDD"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36276BE" w14:textId="4B5A0E56"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Aragón</w:t>
            </w:r>
          </w:p>
        </w:tc>
        <w:tc>
          <w:tcPr>
            <w:tcW w:w="1982" w:type="dxa"/>
            <w:vAlign w:val="bottom"/>
          </w:tcPr>
          <w:p w14:paraId="7371FD75" w14:textId="5B66369D"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Teruel</w:t>
            </w:r>
          </w:p>
        </w:tc>
        <w:tc>
          <w:tcPr>
            <w:tcW w:w="1846" w:type="dxa"/>
            <w:vAlign w:val="bottom"/>
          </w:tcPr>
          <w:p w14:paraId="771578AC" w14:textId="3C529FD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0,7 %</w:t>
            </w:r>
          </w:p>
        </w:tc>
        <w:tc>
          <w:tcPr>
            <w:tcW w:w="1727" w:type="dxa"/>
            <w:vAlign w:val="bottom"/>
          </w:tcPr>
          <w:p w14:paraId="0DC35267" w14:textId="12D49161"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0,9 %</w:t>
            </w:r>
          </w:p>
        </w:tc>
        <w:tc>
          <w:tcPr>
            <w:tcW w:w="1485" w:type="dxa"/>
            <w:vAlign w:val="bottom"/>
          </w:tcPr>
          <w:p w14:paraId="193CECE5" w14:textId="480B55D8"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1.205 €</w:t>
            </w:r>
          </w:p>
        </w:tc>
      </w:tr>
      <w:tr w:rsidR="00771090" w:rsidRPr="008B228B" w14:paraId="588A4731"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96A9DAC" w14:textId="61D1DCE3"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País Vasco</w:t>
            </w:r>
          </w:p>
        </w:tc>
        <w:tc>
          <w:tcPr>
            <w:tcW w:w="1982" w:type="dxa"/>
            <w:vAlign w:val="bottom"/>
          </w:tcPr>
          <w:p w14:paraId="6A2FC412" w14:textId="5663A909"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Araba - Álava</w:t>
            </w:r>
          </w:p>
        </w:tc>
        <w:tc>
          <w:tcPr>
            <w:tcW w:w="1846" w:type="dxa"/>
            <w:vAlign w:val="bottom"/>
          </w:tcPr>
          <w:p w14:paraId="4581D8A8" w14:textId="64CE2FD3"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0,8 %</w:t>
            </w:r>
          </w:p>
        </w:tc>
        <w:tc>
          <w:tcPr>
            <w:tcW w:w="1727" w:type="dxa"/>
            <w:vAlign w:val="bottom"/>
          </w:tcPr>
          <w:p w14:paraId="21617103" w14:textId="06A4104F"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4,7 %</w:t>
            </w:r>
          </w:p>
        </w:tc>
        <w:tc>
          <w:tcPr>
            <w:tcW w:w="1485" w:type="dxa"/>
            <w:vAlign w:val="bottom"/>
          </w:tcPr>
          <w:p w14:paraId="32393A9C" w14:textId="0C54282A"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2.288 €</w:t>
            </w:r>
          </w:p>
        </w:tc>
      </w:tr>
      <w:tr w:rsidR="00771090" w:rsidRPr="008B228B" w14:paraId="30CCA61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BD9F872" w14:textId="09D5FB97"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041CF87F" w14:textId="2C6AB48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Ávila</w:t>
            </w:r>
          </w:p>
        </w:tc>
        <w:tc>
          <w:tcPr>
            <w:tcW w:w="1846" w:type="dxa"/>
            <w:vAlign w:val="bottom"/>
          </w:tcPr>
          <w:p w14:paraId="6675D3C3" w14:textId="5BF81A97"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0,9 %</w:t>
            </w:r>
          </w:p>
        </w:tc>
        <w:tc>
          <w:tcPr>
            <w:tcW w:w="1727" w:type="dxa"/>
            <w:vAlign w:val="bottom"/>
          </w:tcPr>
          <w:p w14:paraId="5149BF73" w14:textId="046F9FF5"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1,0 %</w:t>
            </w:r>
          </w:p>
        </w:tc>
        <w:tc>
          <w:tcPr>
            <w:tcW w:w="1485" w:type="dxa"/>
            <w:vAlign w:val="bottom"/>
          </w:tcPr>
          <w:p w14:paraId="15426FED" w14:textId="6C86932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1.020 €</w:t>
            </w:r>
          </w:p>
        </w:tc>
      </w:tr>
      <w:tr w:rsidR="00771090" w:rsidRPr="008B228B" w14:paraId="38F7D175"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60BEB9D" w14:textId="76EF9C7A"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025AAF2B" w14:textId="46DD4607"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Cádiz</w:t>
            </w:r>
          </w:p>
        </w:tc>
        <w:tc>
          <w:tcPr>
            <w:tcW w:w="1846" w:type="dxa"/>
            <w:vAlign w:val="bottom"/>
          </w:tcPr>
          <w:p w14:paraId="6BFEC2E2" w14:textId="5742D471"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sz w:val="22"/>
                <w:szCs w:val="22"/>
              </w:rPr>
              <w:t>1,1 %</w:t>
            </w:r>
          </w:p>
        </w:tc>
        <w:tc>
          <w:tcPr>
            <w:tcW w:w="1727" w:type="dxa"/>
            <w:vAlign w:val="bottom"/>
          </w:tcPr>
          <w:p w14:paraId="27875623" w14:textId="66231EB5"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3,6 %</w:t>
            </w:r>
          </w:p>
        </w:tc>
        <w:tc>
          <w:tcPr>
            <w:tcW w:w="1485" w:type="dxa"/>
            <w:vAlign w:val="bottom"/>
          </w:tcPr>
          <w:p w14:paraId="0E0034D7" w14:textId="5F8BE447"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1.483 €</w:t>
            </w:r>
          </w:p>
        </w:tc>
      </w:tr>
      <w:tr w:rsidR="00771090" w:rsidRPr="008B228B" w14:paraId="2E1F21A9"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62B3592" w14:textId="3CAFC301"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Castilla-La Mancha</w:t>
            </w:r>
          </w:p>
        </w:tc>
        <w:tc>
          <w:tcPr>
            <w:tcW w:w="1982" w:type="dxa"/>
            <w:vAlign w:val="bottom"/>
          </w:tcPr>
          <w:p w14:paraId="12B2E122" w14:textId="4004773F"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Cuenca</w:t>
            </w:r>
          </w:p>
        </w:tc>
        <w:tc>
          <w:tcPr>
            <w:tcW w:w="1846" w:type="dxa"/>
            <w:vAlign w:val="bottom"/>
          </w:tcPr>
          <w:p w14:paraId="73738694" w14:textId="692C5251"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1,4 %</w:t>
            </w:r>
          </w:p>
        </w:tc>
        <w:tc>
          <w:tcPr>
            <w:tcW w:w="1727" w:type="dxa"/>
            <w:vAlign w:val="bottom"/>
          </w:tcPr>
          <w:p w14:paraId="31FEC292" w14:textId="2908889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-3,4 %</w:t>
            </w:r>
          </w:p>
        </w:tc>
        <w:tc>
          <w:tcPr>
            <w:tcW w:w="1485" w:type="dxa"/>
            <w:vAlign w:val="bottom"/>
          </w:tcPr>
          <w:p w14:paraId="157B169C" w14:textId="587C6FFB"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1.099 €</w:t>
            </w:r>
          </w:p>
        </w:tc>
      </w:tr>
      <w:tr w:rsidR="00771090" w:rsidRPr="008B228B" w14:paraId="156957B2"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B5B12B4" w14:textId="1B5D4DF1"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Castilla y León</w:t>
            </w:r>
          </w:p>
        </w:tc>
        <w:tc>
          <w:tcPr>
            <w:tcW w:w="1982" w:type="dxa"/>
            <w:vAlign w:val="bottom"/>
          </w:tcPr>
          <w:p w14:paraId="6FE97A13" w14:textId="0C9F5812"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Zamora</w:t>
            </w:r>
          </w:p>
        </w:tc>
        <w:tc>
          <w:tcPr>
            <w:tcW w:w="1846" w:type="dxa"/>
            <w:vAlign w:val="bottom"/>
          </w:tcPr>
          <w:p w14:paraId="6AFD2050" w14:textId="1F56EBCD"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1,9 %</w:t>
            </w:r>
          </w:p>
        </w:tc>
        <w:tc>
          <w:tcPr>
            <w:tcW w:w="1727" w:type="dxa"/>
            <w:vAlign w:val="bottom"/>
          </w:tcPr>
          <w:p w14:paraId="0BCD8F2F" w14:textId="0C2B6930"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9C0006"/>
                <w:sz w:val="22"/>
                <w:szCs w:val="22"/>
              </w:rPr>
              <w:t>-0,8 %</w:t>
            </w:r>
          </w:p>
        </w:tc>
        <w:tc>
          <w:tcPr>
            <w:tcW w:w="1485" w:type="dxa"/>
            <w:vAlign w:val="bottom"/>
          </w:tcPr>
          <w:p w14:paraId="67FAA3C3" w14:textId="249BC3DE"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1.233 €</w:t>
            </w:r>
          </w:p>
        </w:tc>
      </w:tr>
      <w:tr w:rsidR="00771090" w:rsidRPr="008B228B" w14:paraId="2686F720"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555F1B4" w14:textId="6F226282"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Andalucía</w:t>
            </w:r>
          </w:p>
        </w:tc>
        <w:tc>
          <w:tcPr>
            <w:tcW w:w="1982" w:type="dxa"/>
            <w:vAlign w:val="bottom"/>
          </w:tcPr>
          <w:p w14:paraId="4D26360B" w14:textId="09A798BF"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Málaga</w:t>
            </w:r>
          </w:p>
        </w:tc>
        <w:tc>
          <w:tcPr>
            <w:tcW w:w="1846" w:type="dxa"/>
            <w:vAlign w:val="bottom"/>
          </w:tcPr>
          <w:p w14:paraId="4DF431EA" w14:textId="57C7DD13"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sz w:val="22"/>
                <w:szCs w:val="22"/>
              </w:rPr>
              <w:t>3,2 %</w:t>
            </w:r>
          </w:p>
        </w:tc>
        <w:tc>
          <w:tcPr>
            <w:tcW w:w="1727" w:type="dxa"/>
            <w:vAlign w:val="bottom"/>
          </w:tcPr>
          <w:p w14:paraId="2C2BC9C2" w14:textId="2266EDCD"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9,4 %</w:t>
            </w:r>
          </w:p>
        </w:tc>
        <w:tc>
          <w:tcPr>
            <w:tcW w:w="1485" w:type="dxa"/>
            <w:vAlign w:val="bottom"/>
          </w:tcPr>
          <w:p w14:paraId="26E7D299" w14:textId="0C052031" w:rsidR="00771090" w:rsidRPr="008B228B"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2.276 €</w:t>
            </w:r>
          </w:p>
        </w:tc>
      </w:tr>
      <w:tr w:rsidR="00771090" w:rsidRPr="008B228B" w14:paraId="08D41C96"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2C33B4D" w14:textId="51004AEB" w:rsidR="00771090" w:rsidRPr="00771090" w:rsidRDefault="00771090" w:rsidP="00771090">
            <w:pPr>
              <w:rPr>
                <w:rFonts w:ascii="Open Sans" w:hAnsi="Open Sans" w:cs="Open Sans"/>
                <w:b w:val="0"/>
                <w:bCs w:val="0"/>
                <w:sz w:val="22"/>
                <w:szCs w:val="22"/>
              </w:rPr>
            </w:pPr>
            <w:r w:rsidRPr="00771090">
              <w:rPr>
                <w:rFonts w:ascii="Arial" w:hAnsi="Arial" w:cs="Arial"/>
                <w:b w:val="0"/>
                <w:bCs w:val="0"/>
                <w:sz w:val="22"/>
                <w:szCs w:val="22"/>
              </w:rPr>
              <w:t>Aragón</w:t>
            </w:r>
          </w:p>
        </w:tc>
        <w:tc>
          <w:tcPr>
            <w:tcW w:w="1982" w:type="dxa"/>
            <w:vAlign w:val="bottom"/>
          </w:tcPr>
          <w:p w14:paraId="36C6C70C" w14:textId="225502A8"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Arial" w:hAnsi="Arial" w:cs="Arial"/>
                <w:sz w:val="22"/>
                <w:szCs w:val="22"/>
              </w:rPr>
              <w:t>Huesca</w:t>
            </w:r>
          </w:p>
        </w:tc>
        <w:tc>
          <w:tcPr>
            <w:tcW w:w="1846" w:type="dxa"/>
            <w:vAlign w:val="bottom"/>
          </w:tcPr>
          <w:p w14:paraId="02CEFB8B" w14:textId="3F3D68F7"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Arial" w:hAnsi="Arial" w:cs="Arial"/>
                <w:sz w:val="22"/>
                <w:szCs w:val="22"/>
              </w:rPr>
              <w:t>8,9 %</w:t>
            </w:r>
          </w:p>
        </w:tc>
        <w:tc>
          <w:tcPr>
            <w:tcW w:w="1727" w:type="dxa"/>
            <w:vAlign w:val="bottom"/>
          </w:tcPr>
          <w:p w14:paraId="5994B15A" w14:textId="7920974B"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sz w:val="22"/>
                <w:szCs w:val="22"/>
              </w:rPr>
              <w:t>4,7 %</w:t>
            </w:r>
          </w:p>
        </w:tc>
        <w:tc>
          <w:tcPr>
            <w:tcW w:w="1485" w:type="dxa"/>
            <w:vAlign w:val="bottom"/>
          </w:tcPr>
          <w:p w14:paraId="3864A9D5" w14:textId="03CFD2A9" w:rsidR="00771090" w:rsidRPr="008B228B"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sz w:val="22"/>
                <w:szCs w:val="22"/>
              </w:rPr>
              <w:t>1.465 €</w:t>
            </w:r>
          </w:p>
        </w:tc>
      </w:tr>
    </w:tbl>
    <w:p w14:paraId="7E0378F6" w14:textId="77777777" w:rsidR="00DB7C62" w:rsidRDefault="00DB7C62" w:rsidP="00B16ECF">
      <w:pPr>
        <w:pStyle w:val="NormalWeb"/>
        <w:shd w:val="clear" w:color="auto" w:fill="FFFFFF"/>
        <w:spacing w:line="276" w:lineRule="auto"/>
        <w:ind w:right="-574"/>
        <w:rPr>
          <w:rFonts w:ascii="Open Sans Light" w:hAnsi="Open Sans Light" w:cs="Open Sans Light"/>
          <w:b/>
          <w:iCs/>
          <w:color w:val="303AB2"/>
        </w:rPr>
      </w:pPr>
    </w:p>
    <w:p w14:paraId="6C64C817" w14:textId="77777777" w:rsidR="00DB7C62" w:rsidRDefault="00DB7C62" w:rsidP="00B16ECF">
      <w:pPr>
        <w:pStyle w:val="NormalWeb"/>
        <w:shd w:val="clear" w:color="auto" w:fill="FFFFFF"/>
        <w:spacing w:line="276" w:lineRule="auto"/>
        <w:ind w:right="-574"/>
        <w:rPr>
          <w:rFonts w:ascii="Open Sans Light" w:hAnsi="Open Sans Light" w:cs="Open Sans Light"/>
          <w:b/>
          <w:iCs/>
          <w:color w:val="303AB2"/>
        </w:rPr>
      </w:pPr>
    </w:p>
    <w:p w14:paraId="194DC2BF" w14:textId="66447C63" w:rsidR="00B16ECF" w:rsidRPr="00C5673A" w:rsidRDefault="00B16ECF" w:rsidP="00B16ECF">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lastRenderedPageBreak/>
        <w:t xml:space="preserve">Tabla </w:t>
      </w:r>
      <w:r>
        <w:rPr>
          <w:rFonts w:ascii="Open Sans Light" w:hAnsi="Open Sans Light" w:cs="Open Sans Light"/>
          <w:b/>
          <w:iCs/>
          <w:color w:val="303AB2"/>
        </w:rPr>
        <w:t>3</w:t>
      </w:r>
      <w:r w:rsidRPr="00C5673A">
        <w:rPr>
          <w:rFonts w:ascii="Open Sans Light" w:hAnsi="Open Sans Light" w:cs="Open Sans Light"/>
          <w:b/>
          <w:iCs/>
          <w:color w:val="303AB2"/>
        </w:rPr>
        <w:t xml:space="preserve">: Capitales de provincia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Pr>
          <w:rFonts w:ascii="Open Sans Light" w:hAnsi="Open Sans Light" w:cs="Open Sans Light"/>
          <w:b/>
          <w:iCs/>
          <w:color w:val="303AB2"/>
        </w:rPr>
        <w:t>trimestrales</w:t>
      </w:r>
      <w:r w:rsidRPr="00C5673A">
        <w:rPr>
          <w:rFonts w:ascii="Open Sans Light" w:hAnsi="Open Sans Light" w:cs="Open Sans Light"/>
          <w:b/>
          <w:iCs/>
          <w:color w:val="303AB2"/>
        </w:rPr>
        <w:t xml:space="preserve"> (</w:t>
      </w:r>
      <w:r w:rsidRPr="00B16ECF">
        <w:rPr>
          <w:rFonts w:ascii="Open Sans Light" w:hAnsi="Open Sans Light" w:cs="Open Sans Light"/>
          <w:b/>
          <w:iCs/>
          <w:color w:val="303AB2"/>
        </w:rPr>
        <w:t>jun.19 – sept.19</w:t>
      </w:r>
      <w:r w:rsidRPr="00C5673A">
        <w:rPr>
          <w:rFonts w:ascii="Open Sans Light" w:hAnsi="Open Sans Light" w:cs="Open Sans Light"/>
          <w:b/>
          <w:iCs/>
          <w:color w:val="303AB2"/>
        </w:rPr>
        <w:t>)</w:t>
      </w:r>
    </w:p>
    <w:tbl>
      <w:tblPr>
        <w:tblStyle w:val="Tablaconcuadrcula5oscura-nfasis3"/>
        <w:tblW w:w="9019" w:type="dxa"/>
        <w:tblLook w:val="04A0" w:firstRow="1" w:lastRow="0" w:firstColumn="1" w:lastColumn="0" w:noHBand="0" w:noVBand="1"/>
      </w:tblPr>
      <w:tblGrid>
        <w:gridCol w:w="1696"/>
        <w:gridCol w:w="2127"/>
        <w:gridCol w:w="1984"/>
        <w:gridCol w:w="1727"/>
        <w:gridCol w:w="1485"/>
      </w:tblGrid>
      <w:tr w:rsidR="00B16ECF" w:rsidRPr="00271926" w14:paraId="6EA6E62E" w14:textId="77777777" w:rsidTr="002E5B3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center"/>
          </w:tcPr>
          <w:p w14:paraId="5734C9CA" w14:textId="77777777" w:rsidR="00B16ECF" w:rsidRPr="004C1FF5" w:rsidRDefault="00B16ECF" w:rsidP="00B16ECF">
            <w:pPr>
              <w:rPr>
                <w:rFonts w:ascii="Open Sans" w:hAnsi="Open Sans" w:cs="Open Sans"/>
                <w:bCs w:val="0"/>
                <w:sz w:val="22"/>
                <w:szCs w:val="22"/>
                <w:lang w:val="es-ES"/>
              </w:rPr>
            </w:pPr>
            <w:r w:rsidRPr="004C1FF5">
              <w:rPr>
                <w:rFonts w:ascii="Open Sans" w:hAnsi="Open Sans" w:cs="Open Sans"/>
                <w:bCs w:val="0"/>
                <w:sz w:val="22"/>
                <w:szCs w:val="22"/>
                <w:lang w:val="es-ES"/>
              </w:rPr>
              <w:t>Provincia</w:t>
            </w:r>
          </w:p>
        </w:tc>
        <w:tc>
          <w:tcPr>
            <w:tcW w:w="2127" w:type="dxa"/>
            <w:shd w:val="clear" w:color="auto" w:fill="1DBDC5"/>
            <w:vAlign w:val="center"/>
          </w:tcPr>
          <w:p w14:paraId="1F2E3143" w14:textId="77777777" w:rsidR="00B16ECF" w:rsidRPr="00271926" w:rsidRDefault="00B16ECF" w:rsidP="00B16ECF">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Municipio</w:t>
            </w:r>
          </w:p>
        </w:tc>
        <w:tc>
          <w:tcPr>
            <w:tcW w:w="1984" w:type="dxa"/>
            <w:shd w:val="clear" w:color="auto" w:fill="1DBDC5"/>
          </w:tcPr>
          <w:p w14:paraId="6F1BFB33" w14:textId="77777777" w:rsidR="00B16ECF" w:rsidRPr="00B16ECF"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16ECF">
              <w:rPr>
                <w:rFonts w:ascii="Open Sans" w:hAnsi="Open Sans" w:cs="Open Sans"/>
                <w:bCs w:val="0"/>
                <w:sz w:val="22"/>
                <w:szCs w:val="22"/>
                <w:lang w:val="es-ES"/>
              </w:rPr>
              <w:t>Variación</w:t>
            </w:r>
          </w:p>
          <w:p w14:paraId="79300B9A" w14:textId="1F80D588" w:rsidR="00B16ECF" w:rsidRPr="00B16ECF"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16ECF">
              <w:rPr>
                <w:rFonts w:ascii="Open Sans" w:hAnsi="Open Sans" w:cs="Open Sans"/>
                <w:bCs w:val="0"/>
                <w:sz w:val="22"/>
                <w:szCs w:val="22"/>
                <w:lang w:val="es-ES"/>
              </w:rPr>
              <w:t>trimestral (%)</w:t>
            </w:r>
          </w:p>
        </w:tc>
        <w:tc>
          <w:tcPr>
            <w:tcW w:w="1727" w:type="dxa"/>
            <w:shd w:val="clear" w:color="auto" w:fill="1DBDC5"/>
          </w:tcPr>
          <w:p w14:paraId="22853297" w14:textId="246DA6F2" w:rsidR="00B16ECF" w:rsidRPr="00B16ECF"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B16ECF">
              <w:rPr>
                <w:rFonts w:ascii="Open Sans" w:hAnsi="Open Sans" w:cs="Open Sans"/>
                <w:sz w:val="22"/>
                <w:szCs w:val="22"/>
                <w:lang w:val="es-ES"/>
              </w:rPr>
              <w:t>Variación interanual (%)</w:t>
            </w:r>
          </w:p>
        </w:tc>
        <w:tc>
          <w:tcPr>
            <w:tcW w:w="1485" w:type="dxa"/>
            <w:shd w:val="clear" w:color="auto" w:fill="1DBDC5"/>
          </w:tcPr>
          <w:p w14:paraId="2CF1E86D" w14:textId="77777777" w:rsidR="00B16ECF" w:rsidRPr="00B16ECF"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16ECF">
              <w:rPr>
                <w:rFonts w:ascii="Open Sans" w:hAnsi="Open Sans" w:cs="Open Sans"/>
                <w:bCs w:val="0"/>
                <w:sz w:val="22"/>
                <w:szCs w:val="22"/>
                <w:lang w:val="es-ES"/>
              </w:rPr>
              <w:t>Sept. 2019</w:t>
            </w:r>
          </w:p>
          <w:p w14:paraId="77075077" w14:textId="576E6A40" w:rsidR="00B16ECF" w:rsidRPr="00B16ECF"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16ECF">
              <w:rPr>
                <w:rFonts w:ascii="Open Sans" w:hAnsi="Open Sans" w:cs="Open Sans"/>
                <w:bCs w:val="0"/>
                <w:sz w:val="22"/>
                <w:szCs w:val="22"/>
                <w:lang w:val="es-ES"/>
              </w:rPr>
              <w:t>(€/m²)</w:t>
            </w:r>
          </w:p>
        </w:tc>
      </w:tr>
      <w:tr w:rsidR="00771090" w:rsidRPr="00271926" w14:paraId="590B3BE7"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3D963C8" w14:textId="0EC6BCD3" w:rsidR="00771090" w:rsidRPr="00771090" w:rsidRDefault="00771090" w:rsidP="00771090">
            <w:pPr>
              <w:rPr>
                <w:b w:val="0"/>
                <w:bCs w:val="0"/>
              </w:rPr>
            </w:pPr>
            <w:r w:rsidRPr="00771090">
              <w:rPr>
                <w:rFonts w:ascii="Open Sans" w:hAnsi="Open Sans" w:cs="Open Sans"/>
                <w:b w:val="0"/>
                <w:bCs w:val="0"/>
                <w:sz w:val="22"/>
                <w:szCs w:val="22"/>
              </w:rPr>
              <w:t>Guadalajara</w:t>
            </w:r>
          </w:p>
        </w:tc>
        <w:tc>
          <w:tcPr>
            <w:tcW w:w="2127" w:type="dxa"/>
            <w:vAlign w:val="bottom"/>
          </w:tcPr>
          <w:p w14:paraId="15D5A6E2" w14:textId="26861A25"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Guadalajara Capital</w:t>
            </w:r>
          </w:p>
        </w:tc>
        <w:tc>
          <w:tcPr>
            <w:tcW w:w="1984" w:type="dxa"/>
            <w:vAlign w:val="bottom"/>
          </w:tcPr>
          <w:p w14:paraId="406FDA8F" w14:textId="3E262B02"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-2,6 %</w:t>
            </w:r>
          </w:p>
        </w:tc>
        <w:tc>
          <w:tcPr>
            <w:tcW w:w="1727" w:type="dxa"/>
            <w:vAlign w:val="bottom"/>
          </w:tcPr>
          <w:p w14:paraId="1E206B1B" w14:textId="71020052"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3,1 %</w:t>
            </w:r>
          </w:p>
        </w:tc>
        <w:tc>
          <w:tcPr>
            <w:tcW w:w="1485" w:type="dxa"/>
            <w:vAlign w:val="bottom"/>
          </w:tcPr>
          <w:p w14:paraId="5CB9A567" w14:textId="6E8EF649"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1.511 €</w:t>
            </w:r>
          </w:p>
        </w:tc>
      </w:tr>
      <w:tr w:rsidR="00771090" w:rsidRPr="00271926" w14:paraId="6D53DC17"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F0604CE" w14:textId="4D167251" w:rsidR="00771090" w:rsidRPr="00771090" w:rsidRDefault="00771090" w:rsidP="00771090">
            <w:pPr>
              <w:rPr>
                <w:b w:val="0"/>
                <w:bCs w:val="0"/>
              </w:rPr>
            </w:pPr>
            <w:r w:rsidRPr="00771090">
              <w:rPr>
                <w:rFonts w:ascii="Open Sans" w:hAnsi="Open Sans" w:cs="Open Sans"/>
                <w:b w:val="0"/>
                <w:bCs w:val="0"/>
                <w:sz w:val="22"/>
                <w:szCs w:val="22"/>
              </w:rPr>
              <w:t>Burgos</w:t>
            </w:r>
          </w:p>
        </w:tc>
        <w:tc>
          <w:tcPr>
            <w:tcW w:w="2127" w:type="dxa"/>
            <w:vAlign w:val="bottom"/>
          </w:tcPr>
          <w:p w14:paraId="44F31E4A" w14:textId="51D29E32"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Burgos Capital</w:t>
            </w:r>
          </w:p>
        </w:tc>
        <w:tc>
          <w:tcPr>
            <w:tcW w:w="1984" w:type="dxa"/>
            <w:vAlign w:val="bottom"/>
          </w:tcPr>
          <w:p w14:paraId="3DDDD35A" w14:textId="65AE2AEB"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-2,2 %</w:t>
            </w:r>
          </w:p>
        </w:tc>
        <w:tc>
          <w:tcPr>
            <w:tcW w:w="1727" w:type="dxa"/>
            <w:vAlign w:val="bottom"/>
          </w:tcPr>
          <w:p w14:paraId="0201EEB4" w14:textId="5F73090C"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3,5 %</w:t>
            </w:r>
          </w:p>
        </w:tc>
        <w:tc>
          <w:tcPr>
            <w:tcW w:w="1485" w:type="dxa"/>
            <w:vAlign w:val="bottom"/>
          </w:tcPr>
          <w:p w14:paraId="1F2F1C0D" w14:textId="62D6B248"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1.784 €</w:t>
            </w:r>
          </w:p>
        </w:tc>
      </w:tr>
      <w:tr w:rsidR="00771090" w:rsidRPr="00271926" w14:paraId="1C41274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52F4622" w14:textId="194512D8" w:rsidR="00771090" w:rsidRPr="00771090" w:rsidRDefault="00771090" w:rsidP="00771090">
            <w:pPr>
              <w:rPr>
                <w:b w:val="0"/>
                <w:bCs w:val="0"/>
              </w:rPr>
            </w:pPr>
            <w:r w:rsidRPr="00771090">
              <w:rPr>
                <w:rFonts w:ascii="Open Sans" w:hAnsi="Open Sans" w:cs="Open Sans"/>
                <w:b w:val="0"/>
                <w:bCs w:val="0"/>
                <w:sz w:val="22"/>
                <w:szCs w:val="22"/>
              </w:rPr>
              <w:t>Ourense</w:t>
            </w:r>
          </w:p>
        </w:tc>
        <w:tc>
          <w:tcPr>
            <w:tcW w:w="2127" w:type="dxa"/>
            <w:vAlign w:val="bottom"/>
          </w:tcPr>
          <w:p w14:paraId="41A24FDB" w14:textId="6F3C5D57"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Ourense Capital </w:t>
            </w:r>
          </w:p>
        </w:tc>
        <w:tc>
          <w:tcPr>
            <w:tcW w:w="1984" w:type="dxa"/>
            <w:vAlign w:val="bottom"/>
          </w:tcPr>
          <w:p w14:paraId="0ADE65AB" w14:textId="31D99703"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-2,2 %</w:t>
            </w:r>
          </w:p>
        </w:tc>
        <w:tc>
          <w:tcPr>
            <w:tcW w:w="1727" w:type="dxa"/>
            <w:vAlign w:val="bottom"/>
          </w:tcPr>
          <w:p w14:paraId="10EF142F" w14:textId="56B448C2"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-1,1 %</w:t>
            </w:r>
          </w:p>
        </w:tc>
        <w:tc>
          <w:tcPr>
            <w:tcW w:w="1485" w:type="dxa"/>
            <w:vAlign w:val="bottom"/>
          </w:tcPr>
          <w:p w14:paraId="3EE6185B" w14:textId="62389BCD"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1.487 €</w:t>
            </w:r>
          </w:p>
        </w:tc>
      </w:tr>
      <w:tr w:rsidR="00771090" w:rsidRPr="00271926" w14:paraId="2BE97699"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A8C04C4" w14:textId="1ADCE2C2" w:rsidR="00771090" w:rsidRPr="00771090" w:rsidRDefault="00771090" w:rsidP="00771090">
            <w:pPr>
              <w:rPr>
                <w:b w:val="0"/>
                <w:bCs w:val="0"/>
              </w:rPr>
            </w:pPr>
            <w:r w:rsidRPr="00771090">
              <w:rPr>
                <w:rFonts w:ascii="Open Sans" w:hAnsi="Open Sans" w:cs="Open Sans"/>
                <w:b w:val="0"/>
                <w:bCs w:val="0"/>
                <w:sz w:val="22"/>
                <w:szCs w:val="22"/>
              </w:rPr>
              <w:t>Badajoz</w:t>
            </w:r>
          </w:p>
        </w:tc>
        <w:tc>
          <w:tcPr>
            <w:tcW w:w="2127" w:type="dxa"/>
            <w:vAlign w:val="bottom"/>
          </w:tcPr>
          <w:p w14:paraId="389F9B5C" w14:textId="78C5F890"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Badajoz Capital</w:t>
            </w:r>
          </w:p>
        </w:tc>
        <w:tc>
          <w:tcPr>
            <w:tcW w:w="1984" w:type="dxa"/>
            <w:vAlign w:val="bottom"/>
          </w:tcPr>
          <w:p w14:paraId="5E17EF30" w14:textId="16977E88"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-2,0 %</w:t>
            </w:r>
          </w:p>
        </w:tc>
        <w:tc>
          <w:tcPr>
            <w:tcW w:w="1727" w:type="dxa"/>
            <w:vAlign w:val="bottom"/>
          </w:tcPr>
          <w:p w14:paraId="573FEB50" w14:textId="7902C0AA"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1,0 %</w:t>
            </w:r>
          </w:p>
        </w:tc>
        <w:tc>
          <w:tcPr>
            <w:tcW w:w="1485" w:type="dxa"/>
            <w:vAlign w:val="bottom"/>
          </w:tcPr>
          <w:p w14:paraId="4A3344F6" w14:textId="0447D463"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1.256 €</w:t>
            </w:r>
          </w:p>
        </w:tc>
      </w:tr>
      <w:tr w:rsidR="00771090" w:rsidRPr="00271926" w14:paraId="1F94A7E7"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6778E45" w14:textId="1B27A19A" w:rsidR="00771090" w:rsidRPr="00771090" w:rsidRDefault="00771090" w:rsidP="00771090">
            <w:pPr>
              <w:rPr>
                <w:b w:val="0"/>
                <w:bCs w:val="0"/>
              </w:rPr>
            </w:pPr>
            <w:r w:rsidRPr="00771090">
              <w:rPr>
                <w:rFonts w:ascii="Open Sans" w:hAnsi="Open Sans" w:cs="Open Sans"/>
                <w:b w:val="0"/>
                <w:bCs w:val="0"/>
                <w:sz w:val="22"/>
                <w:szCs w:val="22"/>
              </w:rPr>
              <w:t>Lleida</w:t>
            </w:r>
          </w:p>
        </w:tc>
        <w:tc>
          <w:tcPr>
            <w:tcW w:w="2127" w:type="dxa"/>
            <w:vAlign w:val="bottom"/>
          </w:tcPr>
          <w:p w14:paraId="2399B9DF" w14:textId="79EE5169"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 Lleida Capital</w:t>
            </w:r>
          </w:p>
        </w:tc>
        <w:tc>
          <w:tcPr>
            <w:tcW w:w="1984" w:type="dxa"/>
            <w:vAlign w:val="bottom"/>
          </w:tcPr>
          <w:p w14:paraId="5B7C5A74" w14:textId="761945FF"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-1,6 %</w:t>
            </w:r>
          </w:p>
        </w:tc>
        <w:tc>
          <w:tcPr>
            <w:tcW w:w="1727" w:type="dxa"/>
            <w:vAlign w:val="bottom"/>
          </w:tcPr>
          <w:p w14:paraId="4CA7080E" w14:textId="6FA5C21D"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-0,6 %</w:t>
            </w:r>
          </w:p>
        </w:tc>
        <w:tc>
          <w:tcPr>
            <w:tcW w:w="1485" w:type="dxa"/>
            <w:vAlign w:val="bottom"/>
          </w:tcPr>
          <w:p w14:paraId="3EECDADA" w14:textId="1A6F38F3"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1.200 €</w:t>
            </w:r>
          </w:p>
        </w:tc>
      </w:tr>
      <w:tr w:rsidR="00771090" w:rsidRPr="00271926" w14:paraId="3B5D98ED"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4FA0011" w14:textId="55DE672F" w:rsidR="00771090" w:rsidRPr="00771090" w:rsidRDefault="00771090" w:rsidP="00771090">
            <w:pPr>
              <w:rPr>
                <w:b w:val="0"/>
                <w:bCs w:val="0"/>
              </w:rPr>
            </w:pPr>
            <w:r w:rsidRPr="00771090">
              <w:rPr>
                <w:rFonts w:ascii="Open Sans" w:hAnsi="Open Sans" w:cs="Open Sans"/>
                <w:b w:val="0"/>
                <w:bCs w:val="0"/>
                <w:sz w:val="22"/>
                <w:szCs w:val="22"/>
              </w:rPr>
              <w:t>Murcia</w:t>
            </w:r>
          </w:p>
        </w:tc>
        <w:tc>
          <w:tcPr>
            <w:tcW w:w="2127" w:type="dxa"/>
            <w:vAlign w:val="bottom"/>
          </w:tcPr>
          <w:p w14:paraId="25E15A07" w14:textId="5CCEAB76"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Murcia Capital</w:t>
            </w:r>
          </w:p>
        </w:tc>
        <w:tc>
          <w:tcPr>
            <w:tcW w:w="1984" w:type="dxa"/>
            <w:vAlign w:val="bottom"/>
          </w:tcPr>
          <w:p w14:paraId="51478DD1" w14:textId="498F5DB9"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-1,6 %</w:t>
            </w:r>
          </w:p>
        </w:tc>
        <w:tc>
          <w:tcPr>
            <w:tcW w:w="1727" w:type="dxa"/>
            <w:vAlign w:val="bottom"/>
          </w:tcPr>
          <w:p w14:paraId="41186B82" w14:textId="7986B929"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-2,9 %</w:t>
            </w:r>
          </w:p>
        </w:tc>
        <w:tc>
          <w:tcPr>
            <w:tcW w:w="1485" w:type="dxa"/>
            <w:vAlign w:val="bottom"/>
          </w:tcPr>
          <w:p w14:paraId="60E1393C" w14:textId="6DF42805"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1.316 €</w:t>
            </w:r>
          </w:p>
        </w:tc>
      </w:tr>
      <w:tr w:rsidR="00771090" w:rsidRPr="00271926" w14:paraId="48344D7F"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0C085AE" w14:textId="07D55B31" w:rsidR="00771090" w:rsidRPr="00771090" w:rsidRDefault="00771090" w:rsidP="00771090">
            <w:pPr>
              <w:rPr>
                <w:b w:val="0"/>
                <w:bCs w:val="0"/>
              </w:rPr>
            </w:pPr>
            <w:r w:rsidRPr="00771090">
              <w:rPr>
                <w:rFonts w:ascii="Open Sans" w:hAnsi="Open Sans" w:cs="Open Sans"/>
                <w:b w:val="0"/>
                <w:bCs w:val="0"/>
                <w:sz w:val="22"/>
                <w:szCs w:val="22"/>
              </w:rPr>
              <w:t>Segovia</w:t>
            </w:r>
          </w:p>
        </w:tc>
        <w:tc>
          <w:tcPr>
            <w:tcW w:w="2127" w:type="dxa"/>
            <w:vAlign w:val="bottom"/>
          </w:tcPr>
          <w:p w14:paraId="44D525EC" w14:textId="7CE84E1D"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Segovia Capital</w:t>
            </w:r>
          </w:p>
        </w:tc>
        <w:tc>
          <w:tcPr>
            <w:tcW w:w="1984" w:type="dxa"/>
            <w:vAlign w:val="bottom"/>
          </w:tcPr>
          <w:p w14:paraId="401CB40A" w14:textId="2E52C01D"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-1,6 %</w:t>
            </w:r>
          </w:p>
        </w:tc>
        <w:tc>
          <w:tcPr>
            <w:tcW w:w="1727" w:type="dxa"/>
            <w:vAlign w:val="bottom"/>
          </w:tcPr>
          <w:p w14:paraId="2833AD4A" w14:textId="30E46810"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6,5 %</w:t>
            </w:r>
          </w:p>
        </w:tc>
        <w:tc>
          <w:tcPr>
            <w:tcW w:w="1485" w:type="dxa"/>
            <w:vAlign w:val="bottom"/>
          </w:tcPr>
          <w:p w14:paraId="618BB890" w14:textId="68407421"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1.591 €</w:t>
            </w:r>
          </w:p>
        </w:tc>
      </w:tr>
      <w:tr w:rsidR="00771090" w:rsidRPr="00271926" w14:paraId="32B1D4D8"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98DCB2B" w14:textId="491F9ECE" w:rsidR="00771090" w:rsidRPr="00771090" w:rsidRDefault="00771090" w:rsidP="00771090">
            <w:pPr>
              <w:rPr>
                <w:b w:val="0"/>
                <w:bCs w:val="0"/>
              </w:rPr>
            </w:pPr>
            <w:r w:rsidRPr="00771090">
              <w:rPr>
                <w:rFonts w:ascii="Open Sans" w:hAnsi="Open Sans" w:cs="Open Sans"/>
                <w:b w:val="0"/>
                <w:bCs w:val="0"/>
                <w:sz w:val="22"/>
                <w:szCs w:val="22"/>
              </w:rPr>
              <w:t>Pontevedra</w:t>
            </w:r>
          </w:p>
        </w:tc>
        <w:tc>
          <w:tcPr>
            <w:tcW w:w="2127" w:type="dxa"/>
            <w:vAlign w:val="bottom"/>
          </w:tcPr>
          <w:p w14:paraId="6FB7F5C7" w14:textId="19CEF029"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Pontevedra Capital </w:t>
            </w:r>
          </w:p>
        </w:tc>
        <w:tc>
          <w:tcPr>
            <w:tcW w:w="1984" w:type="dxa"/>
            <w:vAlign w:val="bottom"/>
          </w:tcPr>
          <w:p w14:paraId="7F5CC63B" w14:textId="4C1C6663"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-1,5 %</w:t>
            </w:r>
          </w:p>
        </w:tc>
        <w:tc>
          <w:tcPr>
            <w:tcW w:w="1727" w:type="dxa"/>
            <w:vAlign w:val="bottom"/>
          </w:tcPr>
          <w:p w14:paraId="252DB7DA" w14:textId="6460F2E9"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-2,0 %</w:t>
            </w:r>
          </w:p>
        </w:tc>
        <w:tc>
          <w:tcPr>
            <w:tcW w:w="1485" w:type="dxa"/>
            <w:vAlign w:val="bottom"/>
          </w:tcPr>
          <w:p w14:paraId="65F2E7C1" w14:textId="14CD1E1C"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1.655 €</w:t>
            </w:r>
          </w:p>
        </w:tc>
      </w:tr>
      <w:tr w:rsidR="00771090" w:rsidRPr="00271926" w14:paraId="17D183F4"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B3F345D" w14:textId="5B73CABB" w:rsidR="00771090" w:rsidRPr="00771090" w:rsidRDefault="00771090" w:rsidP="00771090">
            <w:pPr>
              <w:rPr>
                <w:b w:val="0"/>
                <w:bCs w:val="0"/>
              </w:rPr>
            </w:pPr>
            <w:r w:rsidRPr="00771090">
              <w:rPr>
                <w:rFonts w:ascii="Open Sans" w:hAnsi="Open Sans" w:cs="Open Sans"/>
                <w:b w:val="0"/>
                <w:bCs w:val="0"/>
                <w:sz w:val="22"/>
                <w:szCs w:val="22"/>
              </w:rPr>
              <w:t>Tarragona</w:t>
            </w:r>
          </w:p>
        </w:tc>
        <w:tc>
          <w:tcPr>
            <w:tcW w:w="2127" w:type="dxa"/>
            <w:vAlign w:val="bottom"/>
          </w:tcPr>
          <w:p w14:paraId="72C8C214" w14:textId="098DE197"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 Tarragona Capital</w:t>
            </w:r>
          </w:p>
        </w:tc>
        <w:tc>
          <w:tcPr>
            <w:tcW w:w="1984" w:type="dxa"/>
            <w:vAlign w:val="bottom"/>
          </w:tcPr>
          <w:p w14:paraId="1ACA617E" w14:textId="064ABAD7"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-1,5 %</w:t>
            </w:r>
          </w:p>
        </w:tc>
        <w:tc>
          <w:tcPr>
            <w:tcW w:w="1727" w:type="dxa"/>
            <w:vAlign w:val="bottom"/>
          </w:tcPr>
          <w:p w14:paraId="610AEBB9" w14:textId="066E9927"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-3,6 %</w:t>
            </w:r>
          </w:p>
        </w:tc>
        <w:tc>
          <w:tcPr>
            <w:tcW w:w="1485" w:type="dxa"/>
            <w:vAlign w:val="bottom"/>
          </w:tcPr>
          <w:p w14:paraId="7B0206F3" w14:textId="17401F13"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1.607 €</w:t>
            </w:r>
          </w:p>
        </w:tc>
      </w:tr>
      <w:tr w:rsidR="00771090" w:rsidRPr="00271926" w14:paraId="134674D8"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BBFDBDD" w14:textId="52B34984" w:rsidR="00771090" w:rsidRPr="00771090" w:rsidRDefault="00771090" w:rsidP="00771090">
            <w:pPr>
              <w:rPr>
                <w:b w:val="0"/>
                <w:bCs w:val="0"/>
              </w:rPr>
            </w:pPr>
            <w:r w:rsidRPr="00771090">
              <w:rPr>
                <w:rFonts w:ascii="Open Sans" w:hAnsi="Open Sans" w:cs="Open Sans"/>
                <w:b w:val="0"/>
                <w:bCs w:val="0"/>
                <w:sz w:val="22"/>
                <w:szCs w:val="22"/>
              </w:rPr>
              <w:t>Huelva</w:t>
            </w:r>
          </w:p>
        </w:tc>
        <w:tc>
          <w:tcPr>
            <w:tcW w:w="2127" w:type="dxa"/>
            <w:vAlign w:val="bottom"/>
          </w:tcPr>
          <w:p w14:paraId="6A629E46" w14:textId="13F9245D"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Huelva Capital</w:t>
            </w:r>
          </w:p>
        </w:tc>
        <w:tc>
          <w:tcPr>
            <w:tcW w:w="1984" w:type="dxa"/>
            <w:vAlign w:val="bottom"/>
          </w:tcPr>
          <w:p w14:paraId="645EE055" w14:textId="09EDC709"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-1,3 %</w:t>
            </w:r>
          </w:p>
        </w:tc>
        <w:tc>
          <w:tcPr>
            <w:tcW w:w="1727" w:type="dxa"/>
            <w:vAlign w:val="bottom"/>
          </w:tcPr>
          <w:p w14:paraId="26D11537" w14:textId="54495BD6"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2,9 %</w:t>
            </w:r>
          </w:p>
        </w:tc>
        <w:tc>
          <w:tcPr>
            <w:tcW w:w="1485" w:type="dxa"/>
            <w:vAlign w:val="bottom"/>
          </w:tcPr>
          <w:p w14:paraId="3E27ADE1" w14:textId="7BC6BFBD"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1.223 €</w:t>
            </w:r>
          </w:p>
        </w:tc>
      </w:tr>
      <w:tr w:rsidR="00771090" w:rsidRPr="00271926" w14:paraId="714A85DB"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0FD4FB9" w14:textId="654C32CC" w:rsidR="00771090" w:rsidRPr="00771090" w:rsidRDefault="00771090" w:rsidP="00771090">
            <w:pPr>
              <w:rPr>
                <w:b w:val="0"/>
                <w:bCs w:val="0"/>
              </w:rPr>
            </w:pPr>
            <w:r w:rsidRPr="00771090">
              <w:rPr>
                <w:rFonts w:ascii="Open Sans" w:hAnsi="Open Sans" w:cs="Open Sans"/>
                <w:b w:val="0"/>
                <w:bCs w:val="0"/>
                <w:sz w:val="22"/>
                <w:szCs w:val="22"/>
              </w:rPr>
              <w:t>Valencia</w:t>
            </w:r>
          </w:p>
        </w:tc>
        <w:tc>
          <w:tcPr>
            <w:tcW w:w="2127" w:type="dxa"/>
            <w:vAlign w:val="bottom"/>
          </w:tcPr>
          <w:p w14:paraId="60E82A19" w14:textId="08D1E0B0"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 Valencia Capital</w:t>
            </w:r>
          </w:p>
        </w:tc>
        <w:tc>
          <w:tcPr>
            <w:tcW w:w="1984" w:type="dxa"/>
            <w:vAlign w:val="bottom"/>
          </w:tcPr>
          <w:p w14:paraId="45A3DC45" w14:textId="60A80898"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-1,2 %</w:t>
            </w:r>
          </w:p>
        </w:tc>
        <w:tc>
          <w:tcPr>
            <w:tcW w:w="1727" w:type="dxa"/>
            <w:vAlign w:val="bottom"/>
          </w:tcPr>
          <w:p w14:paraId="3A461F14" w14:textId="2E298EAE"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2,2 %</w:t>
            </w:r>
          </w:p>
        </w:tc>
        <w:tc>
          <w:tcPr>
            <w:tcW w:w="1485" w:type="dxa"/>
            <w:vAlign w:val="bottom"/>
          </w:tcPr>
          <w:p w14:paraId="2F231E34" w14:textId="0457E909"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1.892 €</w:t>
            </w:r>
          </w:p>
        </w:tc>
      </w:tr>
      <w:tr w:rsidR="00771090" w:rsidRPr="00271926" w14:paraId="2A5591D7"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2FE2203" w14:textId="43E1FFD6" w:rsidR="00771090" w:rsidRPr="00771090" w:rsidRDefault="00771090" w:rsidP="00771090">
            <w:pPr>
              <w:rPr>
                <w:b w:val="0"/>
                <w:bCs w:val="0"/>
              </w:rPr>
            </w:pPr>
            <w:r w:rsidRPr="00771090">
              <w:rPr>
                <w:rFonts w:ascii="Open Sans" w:hAnsi="Open Sans" w:cs="Open Sans"/>
                <w:b w:val="0"/>
                <w:bCs w:val="0"/>
                <w:sz w:val="22"/>
                <w:szCs w:val="22"/>
              </w:rPr>
              <w:t>Santa Cruz de Tenerife</w:t>
            </w:r>
          </w:p>
        </w:tc>
        <w:tc>
          <w:tcPr>
            <w:tcW w:w="2127" w:type="dxa"/>
            <w:vAlign w:val="bottom"/>
          </w:tcPr>
          <w:p w14:paraId="7A6BA5E0" w14:textId="0B3BC51E"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Santa Cruz de Tenerife Capital</w:t>
            </w:r>
          </w:p>
        </w:tc>
        <w:tc>
          <w:tcPr>
            <w:tcW w:w="1984" w:type="dxa"/>
            <w:vAlign w:val="bottom"/>
          </w:tcPr>
          <w:p w14:paraId="0EC78BF2" w14:textId="19622EBD"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-1,2 %</w:t>
            </w:r>
          </w:p>
        </w:tc>
        <w:tc>
          <w:tcPr>
            <w:tcW w:w="1727" w:type="dxa"/>
            <w:vAlign w:val="bottom"/>
          </w:tcPr>
          <w:p w14:paraId="18508946" w14:textId="4F8F925B"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10,2 %</w:t>
            </w:r>
          </w:p>
        </w:tc>
        <w:tc>
          <w:tcPr>
            <w:tcW w:w="1485" w:type="dxa"/>
            <w:vAlign w:val="bottom"/>
          </w:tcPr>
          <w:p w14:paraId="64AF0B68" w14:textId="2D614F30"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1.573 €</w:t>
            </w:r>
          </w:p>
        </w:tc>
      </w:tr>
      <w:tr w:rsidR="00771090" w:rsidRPr="00271926" w14:paraId="5CBFCE5E"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FC89EA7" w14:textId="698CDDE9" w:rsidR="00771090" w:rsidRPr="00771090" w:rsidRDefault="00771090" w:rsidP="00771090">
            <w:pPr>
              <w:rPr>
                <w:b w:val="0"/>
                <w:bCs w:val="0"/>
              </w:rPr>
            </w:pPr>
            <w:r w:rsidRPr="00771090">
              <w:rPr>
                <w:rFonts w:ascii="Open Sans" w:hAnsi="Open Sans" w:cs="Open Sans"/>
                <w:b w:val="0"/>
                <w:bCs w:val="0"/>
                <w:sz w:val="22"/>
                <w:szCs w:val="22"/>
              </w:rPr>
              <w:t>Castellón</w:t>
            </w:r>
          </w:p>
        </w:tc>
        <w:tc>
          <w:tcPr>
            <w:tcW w:w="2127" w:type="dxa"/>
            <w:vAlign w:val="bottom"/>
          </w:tcPr>
          <w:p w14:paraId="3E7B3353" w14:textId="55B88FA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Castellón de la Plana / Castelló de la Plana</w:t>
            </w:r>
          </w:p>
        </w:tc>
        <w:tc>
          <w:tcPr>
            <w:tcW w:w="1984" w:type="dxa"/>
            <w:vAlign w:val="bottom"/>
          </w:tcPr>
          <w:p w14:paraId="176CDC02" w14:textId="472A122F"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-1,1 %</w:t>
            </w:r>
          </w:p>
        </w:tc>
        <w:tc>
          <w:tcPr>
            <w:tcW w:w="1727" w:type="dxa"/>
            <w:vAlign w:val="bottom"/>
          </w:tcPr>
          <w:p w14:paraId="4640FEEF" w14:textId="416BC600"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1,5 %</w:t>
            </w:r>
          </w:p>
        </w:tc>
        <w:tc>
          <w:tcPr>
            <w:tcW w:w="1485" w:type="dxa"/>
            <w:vAlign w:val="bottom"/>
          </w:tcPr>
          <w:p w14:paraId="4680F83B" w14:textId="52A1F3A6"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1.230 €</w:t>
            </w:r>
          </w:p>
        </w:tc>
      </w:tr>
      <w:tr w:rsidR="00771090" w:rsidRPr="00271926" w14:paraId="18F79A96"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55CCB4F" w14:textId="03B3382B" w:rsidR="00771090" w:rsidRPr="00771090" w:rsidRDefault="00771090" w:rsidP="00771090">
            <w:pPr>
              <w:rPr>
                <w:b w:val="0"/>
                <w:bCs w:val="0"/>
              </w:rPr>
            </w:pPr>
            <w:r w:rsidRPr="00771090">
              <w:rPr>
                <w:rFonts w:ascii="Open Sans" w:hAnsi="Open Sans" w:cs="Open Sans"/>
                <w:b w:val="0"/>
                <w:bCs w:val="0"/>
                <w:sz w:val="22"/>
                <w:szCs w:val="22"/>
              </w:rPr>
              <w:t>Barcelona</w:t>
            </w:r>
          </w:p>
        </w:tc>
        <w:tc>
          <w:tcPr>
            <w:tcW w:w="2127" w:type="dxa"/>
            <w:vAlign w:val="bottom"/>
          </w:tcPr>
          <w:p w14:paraId="13F06367" w14:textId="4A01E933"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Barcelona Capital</w:t>
            </w:r>
          </w:p>
        </w:tc>
        <w:tc>
          <w:tcPr>
            <w:tcW w:w="1984" w:type="dxa"/>
            <w:vAlign w:val="bottom"/>
          </w:tcPr>
          <w:p w14:paraId="082227C2" w14:textId="0027F14A"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-1,0 %</w:t>
            </w:r>
          </w:p>
        </w:tc>
        <w:tc>
          <w:tcPr>
            <w:tcW w:w="1727" w:type="dxa"/>
            <w:vAlign w:val="bottom"/>
          </w:tcPr>
          <w:p w14:paraId="215BFFF1" w14:textId="66859046"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-1,1 %</w:t>
            </w:r>
          </w:p>
        </w:tc>
        <w:tc>
          <w:tcPr>
            <w:tcW w:w="1485" w:type="dxa"/>
            <w:vAlign w:val="bottom"/>
          </w:tcPr>
          <w:p w14:paraId="61767872" w14:textId="5061D512"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4.465 €</w:t>
            </w:r>
          </w:p>
        </w:tc>
      </w:tr>
      <w:tr w:rsidR="00771090" w:rsidRPr="00271926" w14:paraId="5A9841D5"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DF238EB" w14:textId="59244F0B" w:rsidR="00771090" w:rsidRPr="00771090" w:rsidRDefault="00771090" w:rsidP="00771090">
            <w:pPr>
              <w:rPr>
                <w:b w:val="0"/>
                <w:bCs w:val="0"/>
              </w:rPr>
            </w:pPr>
            <w:r w:rsidRPr="00771090">
              <w:rPr>
                <w:rFonts w:ascii="Open Sans" w:hAnsi="Open Sans" w:cs="Open Sans"/>
                <w:b w:val="0"/>
                <w:bCs w:val="0"/>
                <w:sz w:val="22"/>
                <w:szCs w:val="22"/>
              </w:rPr>
              <w:t>Soria</w:t>
            </w:r>
          </w:p>
        </w:tc>
        <w:tc>
          <w:tcPr>
            <w:tcW w:w="2127" w:type="dxa"/>
            <w:vAlign w:val="bottom"/>
          </w:tcPr>
          <w:p w14:paraId="007E73B4" w14:textId="5273952C"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Soria Capital </w:t>
            </w:r>
          </w:p>
        </w:tc>
        <w:tc>
          <w:tcPr>
            <w:tcW w:w="1984" w:type="dxa"/>
            <w:vAlign w:val="bottom"/>
          </w:tcPr>
          <w:p w14:paraId="0E297C43" w14:textId="76B418BD"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-1,0 %</w:t>
            </w:r>
          </w:p>
        </w:tc>
        <w:tc>
          <w:tcPr>
            <w:tcW w:w="1727" w:type="dxa"/>
            <w:vAlign w:val="bottom"/>
          </w:tcPr>
          <w:p w14:paraId="6890CED6" w14:textId="2C30D565"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-5,6 %</w:t>
            </w:r>
          </w:p>
        </w:tc>
        <w:tc>
          <w:tcPr>
            <w:tcW w:w="1485" w:type="dxa"/>
            <w:vAlign w:val="bottom"/>
          </w:tcPr>
          <w:p w14:paraId="165BCB70" w14:textId="7F72613A"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1.337 €</w:t>
            </w:r>
          </w:p>
        </w:tc>
      </w:tr>
      <w:tr w:rsidR="00771090" w:rsidRPr="00271926" w14:paraId="33CBBD18"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E22606C" w14:textId="13419D9E" w:rsidR="00771090" w:rsidRPr="00771090" w:rsidRDefault="00771090" w:rsidP="00771090">
            <w:pPr>
              <w:rPr>
                <w:b w:val="0"/>
                <w:bCs w:val="0"/>
              </w:rPr>
            </w:pPr>
            <w:r w:rsidRPr="00771090">
              <w:rPr>
                <w:rFonts w:ascii="Open Sans" w:hAnsi="Open Sans" w:cs="Open Sans"/>
                <w:b w:val="0"/>
                <w:bCs w:val="0"/>
                <w:sz w:val="22"/>
                <w:szCs w:val="22"/>
              </w:rPr>
              <w:t>Córdoba</w:t>
            </w:r>
          </w:p>
        </w:tc>
        <w:tc>
          <w:tcPr>
            <w:tcW w:w="2127" w:type="dxa"/>
            <w:vAlign w:val="bottom"/>
          </w:tcPr>
          <w:p w14:paraId="27D9D31F" w14:textId="10E17EBD"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Córdoba Capital</w:t>
            </w:r>
          </w:p>
        </w:tc>
        <w:tc>
          <w:tcPr>
            <w:tcW w:w="1984" w:type="dxa"/>
            <w:vAlign w:val="bottom"/>
          </w:tcPr>
          <w:p w14:paraId="6A851577" w14:textId="46183E68"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-0,7 %</w:t>
            </w:r>
          </w:p>
        </w:tc>
        <w:tc>
          <w:tcPr>
            <w:tcW w:w="1727" w:type="dxa"/>
            <w:vAlign w:val="bottom"/>
          </w:tcPr>
          <w:p w14:paraId="0E9561D5" w14:textId="5D4EAB9B"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-0,1 %</w:t>
            </w:r>
          </w:p>
        </w:tc>
        <w:tc>
          <w:tcPr>
            <w:tcW w:w="1485" w:type="dxa"/>
            <w:vAlign w:val="bottom"/>
          </w:tcPr>
          <w:p w14:paraId="13D6D590" w14:textId="0BF761C3"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1.491 €</w:t>
            </w:r>
          </w:p>
        </w:tc>
      </w:tr>
      <w:tr w:rsidR="00771090" w:rsidRPr="00271926" w14:paraId="160A77B9"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A221C02" w14:textId="4E64DB93" w:rsidR="00771090" w:rsidRPr="00771090" w:rsidRDefault="00771090" w:rsidP="00771090">
            <w:pPr>
              <w:rPr>
                <w:b w:val="0"/>
                <w:bCs w:val="0"/>
              </w:rPr>
            </w:pPr>
            <w:r w:rsidRPr="00771090">
              <w:rPr>
                <w:rFonts w:ascii="Open Sans" w:hAnsi="Open Sans" w:cs="Open Sans"/>
                <w:b w:val="0"/>
                <w:bCs w:val="0"/>
                <w:sz w:val="22"/>
                <w:szCs w:val="22"/>
              </w:rPr>
              <w:t>Madrid</w:t>
            </w:r>
          </w:p>
        </w:tc>
        <w:tc>
          <w:tcPr>
            <w:tcW w:w="2127" w:type="dxa"/>
            <w:vAlign w:val="bottom"/>
          </w:tcPr>
          <w:p w14:paraId="79994DD8" w14:textId="0C294AA6"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 Madrid Capital</w:t>
            </w:r>
          </w:p>
        </w:tc>
        <w:tc>
          <w:tcPr>
            <w:tcW w:w="1984" w:type="dxa"/>
            <w:vAlign w:val="bottom"/>
          </w:tcPr>
          <w:p w14:paraId="094C3E80" w14:textId="3FCCB798"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-0,7 %</w:t>
            </w:r>
          </w:p>
        </w:tc>
        <w:tc>
          <w:tcPr>
            <w:tcW w:w="1727" w:type="dxa"/>
            <w:vAlign w:val="bottom"/>
          </w:tcPr>
          <w:p w14:paraId="4D065EAF" w14:textId="067DA8F3"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3,3 %</w:t>
            </w:r>
          </w:p>
        </w:tc>
        <w:tc>
          <w:tcPr>
            <w:tcW w:w="1485" w:type="dxa"/>
            <w:vAlign w:val="bottom"/>
          </w:tcPr>
          <w:p w14:paraId="086B4388" w14:textId="1BCBDC3A"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3.822 €</w:t>
            </w:r>
          </w:p>
        </w:tc>
      </w:tr>
      <w:tr w:rsidR="00771090" w:rsidRPr="00271926" w14:paraId="65BAA997"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A9FBA57" w14:textId="47F59F3E" w:rsidR="00771090" w:rsidRPr="00771090" w:rsidRDefault="00771090" w:rsidP="00771090">
            <w:pPr>
              <w:rPr>
                <w:b w:val="0"/>
                <w:bCs w:val="0"/>
              </w:rPr>
            </w:pPr>
            <w:r w:rsidRPr="00771090">
              <w:rPr>
                <w:rFonts w:ascii="Open Sans" w:hAnsi="Open Sans" w:cs="Open Sans"/>
                <w:b w:val="0"/>
                <w:bCs w:val="0"/>
                <w:sz w:val="22"/>
                <w:szCs w:val="22"/>
              </w:rPr>
              <w:t>Cáceres</w:t>
            </w:r>
          </w:p>
        </w:tc>
        <w:tc>
          <w:tcPr>
            <w:tcW w:w="2127" w:type="dxa"/>
            <w:vAlign w:val="bottom"/>
          </w:tcPr>
          <w:p w14:paraId="4CBC760B" w14:textId="35C88948"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Cáceres Capital</w:t>
            </w:r>
          </w:p>
        </w:tc>
        <w:tc>
          <w:tcPr>
            <w:tcW w:w="1984" w:type="dxa"/>
            <w:vAlign w:val="bottom"/>
          </w:tcPr>
          <w:p w14:paraId="7509670C" w14:textId="7D535F85"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-0,7 %</w:t>
            </w:r>
          </w:p>
        </w:tc>
        <w:tc>
          <w:tcPr>
            <w:tcW w:w="1727" w:type="dxa"/>
            <w:vAlign w:val="bottom"/>
          </w:tcPr>
          <w:p w14:paraId="04C33C83" w14:textId="2FCFB85F"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0,9 %</w:t>
            </w:r>
          </w:p>
        </w:tc>
        <w:tc>
          <w:tcPr>
            <w:tcW w:w="1485" w:type="dxa"/>
            <w:vAlign w:val="bottom"/>
          </w:tcPr>
          <w:p w14:paraId="50F51886" w14:textId="183AB106"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1.297 €</w:t>
            </w:r>
          </w:p>
        </w:tc>
      </w:tr>
      <w:tr w:rsidR="00771090" w:rsidRPr="00271926" w14:paraId="7B3799DC"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508E8B0" w14:textId="72409F91" w:rsidR="00771090" w:rsidRPr="00771090" w:rsidRDefault="00771090" w:rsidP="00771090">
            <w:pPr>
              <w:rPr>
                <w:b w:val="0"/>
                <w:bCs w:val="0"/>
              </w:rPr>
            </w:pPr>
            <w:r w:rsidRPr="00771090">
              <w:rPr>
                <w:rFonts w:ascii="Open Sans" w:hAnsi="Open Sans" w:cs="Open Sans"/>
                <w:b w:val="0"/>
                <w:bCs w:val="0"/>
                <w:sz w:val="22"/>
                <w:szCs w:val="22"/>
              </w:rPr>
              <w:t>Palencia</w:t>
            </w:r>
          </w:p>
        </w:tc>
        <w:tc>
          <w:tcPr>
            <w:tcW w:w="2127" w:type="dxa"/>
            <w:vAlign w:val="bottom"/>
          </w:tcPr>
          <w:p w14:paraId="01D371D2" w14:textId="279988BB"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Palencia Capital</w:t>
            </w:r>
          </w:p>
        </w:tc>
        <w:tc>
          <w:tcPr>
            <w:tcW w:w="1984" w:type="dxa"/>
            <w:vAlign w:val="bottom"/>
          </w:tcPr>
          <w:p w14:paraId="27C23C83" w14:textId="260AFC89"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-0,6 %</w:t>
            </w:r>
          </w:p>
        </w:tc>
        <w:tc>
          <w:tcPr>
            <w:tcW w:w="1727" w:type="dxa"/>
            <w:vAlign w:val="bottom"/>
          </w:tcPr>
          <w:p w14:paraId="61984269" w14:textId="67B85DF7"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1,8 %</w:t>
            </w:r>
          </w:p>
        </w:tc>
        <w:tc>
          <w:tcPr>
            <w:tcW w:w="1485" w:type="dxa"/>
            <w:vAlign w:val="bottom"/>
          </w:tcPr>
          <w:p w14:paraId="2938984D" w14:textId="6006F040"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1.512 €</w:t>
            </w:r>
          </w:p>
        </w:tc>
      </w:tr>
      <w:tr w:rsidR="00771090" w:rsidRPr="00271926" w14:paraId="15CEBB8C"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F168F99" w14:textId="71090002" w:rsidR="00771090" w:rsidRPr="00771090" w:rsidRDefault="00771090" w:rsidP="00771090">
            <w:pPr>
              <w:rPr>
                <w:b w:val="0"/>
                <w:bCs w:val="0"/>
              </w:rPr>
            </w:pPr>
            <w:r w:rsidRPr="00771090">
              <w:rPr>
                <w:rFonts w:ascii="Open Sans" w:hAnsi="Open Sans" w:cs="Open Sans"/>
                <w:b w:val="0"/>
                <w:bCs w:val="0"/>
                <w:sz w:val="22"/>
                <w:szCs w:val="22"/>
              </w:rPr>
              <w:t>Zaragoza</w:t>
            </w:r>
          </w:p>
        </w:tc>
        <w:tc>
          <w:tcPr>
            <w:tcW w:w="2127" w:type="dxa"/>
            <w:vAlign w:val="bottom"/>
          </w:tcPr>
          <w:p w14:paraId="3F8FB208" w14:textId="4A199DC4"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Zaragoza Capital</w:t>
            </w:r>
          </w:p>
        </w:tc>
        <w:tc>
          <w:tcPr>
            <w:tcW w:w="1984" w:type="dxa"/>
            <w:vAlign w:val="bottom"/>
          </w:tcPr>
          <w:p w14:paraId="06ADA165" w14:textId="5518A273"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-0,6 %</w:t>
            </w:r>
          </w:p>
        </w:tc>
        <w:tc>
          <w:tcPr>
            <w:tcW w:w="1727" w:type="dxa"/>
            <w:vAlign w:val="bottom"/>
          </w:tcPr>
          <w:p w14:paraId="4E1553EA" w14:textId="4946DBE6"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3,6 %</w:t>
            </w:r>
          </w:p>
        </w:tc>
        <w:tc>
          <w:tcPr>
            <w:tcW w:w="1485" w:type="dxa"/>
            <w:vAlign w:val="bottom"/>
          </w:tcPr>
          <w:p w14:paraId="23412900" w14:textId="5DAAE97D"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1.815 €</w:t>
            </w:r>
          </w:p>
        </w:tc>
      </w:tr>
      <w:tr w:rsidR="00771090" w:rsidRPr="00271926" w14:paraId="1A34547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6FD9578" w14:textId="794D8CB4" w:rsidR="00771090" w:rsidRPr="00771090" w:rsidRDefault="00771090" w:rsidP="00771090">
            <w:pPr>
              <w:rPr>
                <w:b w:val="0"/>
                <w:bCs w:val="0"/>
              </w:rPr>
            </w:pPr>
            <w:r w:rsidRPr="00771090">
              <w:rPr>
                <w:rFonts w:ascii="Open Sans" w:hAnsi="Open Sans" w:cs="Open Sans"/>
                <w:b w:val="0"/>
                <w:bCs w:val="0"/>
                <w:sz w:val="22"/>
                <w:szCs w:val="22"/>
              </w:rPr>
              <w:t>Ciudad Real</w:t>
            </w:r>
          </w:p>
        </w:tc>
        <w:tc>
          <w:tcPr>
            <w:tcW w:w="2127" w:type="dxa"/>
            <w:vAlign w:val="bottom"/>
          </w:tcPr>
          <w:p w14:paraId="395BEB7E" w14:textId="5AA730E9"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Ciudad Real Capital</w:t>
            </w:r>
          </w:p>
        </w:tc>
        <w:tc>
          <w:tcPr>
            <w:tcW w:w="1984" w:type="dxa"/>
            <w:vAlign w:val="bottom"/>
          </w:tcPr>
          <w:p w14:paraId="166624E1" w14:textId="3F838A47"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-0,4 %</w:t>
            </w:r>
          </w:p>
        </w:tc>
        <w:tc>
          <w:tcPr>
            <w:tcW w:w="1727" w:type="dxa"/>
            <w:vAlign w:val="bottom"/>
          </w:tcPr>
          <w:p w14:paraId="67A198FD" w14:textId="5E25F563"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-0,1 %</w:t>
            </w:r>
          </w:p>
        </w:tc>
        <w:tc>
          <w:tcPr>
            <w:tcW w:w="1485" w:type="dxa"/>
            <w:vAlign w:val="bottom"/>
          </w:tcPr>
          <w:p w14:paraId="3D77062A" w14:textId="38675DF4"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1.265 €</w:t>
            </w:r>
          </w:p>
        </w:tc>
      </w:tr>
      <w:tr w:rsidR="00771090" w:rsidRPr="00271926" w14:paraId="7DE5F877"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498756D" w14:textId="02037FA8" w:rsidR="00771090" w:rsidRPr="00771090" w:rsidRDefault="00771090" w:rsidP="00771090">
            <w:pPr>
              <w:rPr>
                <w:b w:val="0"/>
                <w:bCs w:val="0"/>
              </w:rPr>
            </w:pPr>
            <w:r w:rsidRPr="00771090">
              <w:rPr>
                <w:rFonts w:ascii="Open Sans" w:hAnsi="Open Sans" w:cs="Open Sans"/>
                <w:b w:val="0"/>
                <w:bCs w:val="0"/>
                <w:sz w:val="22"/>
                <w:szCs w:val="22"/>
              </w:rPr>
              <w:t>Almería</w:t>
            </w:r>
          </w:p>
        </w:tc>
        <w:tc>
          <w:tcPr>
            <w:tcW w:w="2127" w:type="dxa"/>
            <w:vAlign w:val="bottom"/>
          </w:tcPr>
          <w:p w14:paraId="47DDB289" w14:textId="02E3758D"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 Almería Capital</w:t>
            </w:r>
          </w:p>
        </w:tc>
        <w:tc>
          <w:tcPr>
            <w:tcW w:w="1984" w:type="dxa"/>
            <w:vAlign w:val="bottom"/>
          </w:tcPr>
          <w:p w14:paraId="1F1706BE" w14:textId="4F9A4136"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-0,3 %</w:t>
            </w:r>
          </w:p>
        </w:tc>
        <w:tc>
          <w:tcPr>
            <w:tcW w:w="1727" w:type="dxa"/>
            <w:vAlign w:val="bottom"/>
          </w:tcPr>
          <w:p w14:paraId="516A59C0" w14:textId="6E8E70B1"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0,7 %</w:t>
            </w:r>
          </w:p>
        </w:tc>
        <w:tc>
          <w:tcPr>
            <w:tcW w:w="1485" w:type="dxa"/>
            <w:vAlign w:val="bottom"/>
          </w:tcPr>
          <w:p w14:paraId="7801F376" w14:textId="4D3297BC"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1.284 €</w:t>
            </w:r>
          </w:p>
        </w:tc>
      </w:tr>
      <w:tr w:rsidR="00771090" w:rsidRPr="00271926" w14:paraId="3381DF2B"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A79DE25" w14:textId="76F31BF1" w:rsidR="00771090" w:rsidRPr="00771090" w:rsidRDefault="00771090" w:rsidP="00771090">
            <w:pPr>
              <w:rPr>
                <w:b w:val="0"/>
                <w:bCs w:val="0"/>
              </w:rPr>
            </w:pPr>
            <w:r w:rsidRPr="00771090">
              <w:rPr>
                <w:rFonts w:ascii="Open Sans" w:hAnsi="Open Sans" w:cs="Open Sans"/>
                <w:b w:val="0"/>
                <w:bCs w:val="0"/>
                <w:sz w:val="22"/>
                <w:szCs w:val="22"/>
              </w:rPr>
              <w:t>Huesca</w:t>
            </w:r>
          </w:p>
        </w:tc>
        <w:tc>
          <w:tcPr>
            <w:tcW w:w="2127" w:type="dxa"/>
            <w:vAlign w:val="bottom"/>
          </w:tcPr>
          <w:p w14:paraId="304C2774" w14:textId="4B803576"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 xml:space="preserve"> Huesca Capital</w:t>
            </w:r>
          </w:p>
        </w:tc>
        <w:tc>
          <w:tcPr>
            <w:tcW w:w="1984" w:type="dxa"/>
            <w:vAlign w:val="bottom"/>
          </w:tcPr>
          <w:p w14:paraId="74926A46" w14:textId="5992EAE4"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-0,3 %</w:t>
            </w:r>
          </w:p>
        </w:tc>
        <w:tc>
          <w:tcPr>
            <w:tcW w:w="1727" w:type="dxa"/>
            <w:vAlign w:val="bottom"/>
          </w:tcPr>
          <w:p w14:paraId="3003F72B" w14:textId="56BDC1FE"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4,8 %</w:t>
            </w:r>
          </w:p>
        </w:tc>
        <w:tc>
          <w:tcPr>
            <w:tcW w:w="1485" w:type="dxa"/>
            <w:vAlign w:val="bottom"/>
          </w:tcPr>
          <w:p w14:paraId="232DEA4A" w14:textId="2E479671"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1.471 €</w:t>
            </w:r>
          </w:p>
        </w:tc>
      </w:tr>
      <w:tr w:rsidR="00771090" w:rsidRPr="00271926" w14:paraId="40F58DE4"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85B36A3" w14:textId="7A33B427" w:rsidR="00771090" w:rsidRPr="00771090" w:rsidRDefault="00771090" w:rsidP="00771090">
            <w:pPr>
              <w:rPr>
                <w:b w:val="0"/>
                <w:bCs w:val="0"/>
              </w:rPr>
            </w:pPr>
            <w:r w:rsidRPr="00771090">
              <w:rPr>
                <w:rFonts w:ascii="Open Sans" w:hAnsi="Open Sans" w:cs="Open Sans"/>
                <w:b w:val="0"/>
                <w:bCs w:val="0"/>
                <w:sz w:val="22"/>
                <w:szCs w:val="22"/>
              </w:rPr>
              <w:t>León</w:t>
            </w:r>
          </w:p>
        </w:tc>
        <w:tc>
          <w:tcPr>
            <w:tcW w:w="2127" w:type="dxa"/>
            <w:vAlign w:val="bottom"/>
          </w:tcPr>
          <w:p w14:paraId="7E4BBFA9" w14:textId="24BF9A05"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pPr>
            <w:r w:rsidRPr="00771090">
              <w:rPr>
                <w:rFonts w:ascii="Open Sans" w:hAnsi="Open Sans" w:cs="Open Sans"/>
                <w:sz w:val="22"/>
                <w:szCs w:val="22"/>
              </w:rPr>
              <w:t xml:space="preserve">León Capital </w:t>
            </w:r>
          </w:p>
        </w:tc>
        <w:tc>
          <w:tcPr>
            <w:tcW w:w="1984" w:type="dxa"/>
            <w:vAlign w:val="bottom"/>
          </w:tcPr>
          <w:p w14:paraId="3B04BC4B" w14:textId="3BB7815D" w:rsidR="00771090" w:rsidRPr="00ED4103"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-0,2 %</w:t>
            </w:r>
          </w:p>
        </w:tc>
        <w:tc>
          <w:tcPr>
            <w:tcW w:w="1727" w:type="dxa"/>
            <w:vAlign w:val="bottom"/>
          </w:tcPr>
          <w:p w14:paraId="3FB85380" w14:textId="0A85941C"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0,4 %</w:t>
            </w:r>
          </w:p>
        </w:tc>
        <w:tc>
          <w:tcPr>
            <w:tcW w:w="1485" w:type="dxa"/>
            <w:vAlign w:val="bottom"/>
          </w:tcPr>
          <w:p w14:paraId="1D682F91" w14:textId="77CF0B16" w:rsidR="00771090" w:rsidRPr="00271926"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1.474 €</w:t>
            </w:r>
          </w:p>
        </w:tc>
      </w:tr>
      <w:tr w:rsidR="00771090" w:rsidRPr="00271926" w14:paraId="4253C318"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75130DB" w14:textId="2708B390" w:rsidR="00771090" w:rsidRPr="00771090" w:rsidRDefault="00771090" w:rsidP="00771090">
            <w:pPr>
              <w:rPr>
                <w:b w:val="0"/>
                <w:bCs w:val="0"/>
              </w:rPr>
            </w:pPr>
            <w:r w:rsidRPr="00771090">
              <w:rPr>
                <w:rFonts w:ascii="Open Sans" w:hAnsi="Open Sans" w:cs="Open Sans"/>
                <w:b w:val="0"/>
                <w:bCs w:val="0"/>
                <w:sz w:val="22"/>
                <w:szCs w:val="22"/>
              </w:rPr>
              <w:t>Girona</w:t>
            </w:r>
          </w:p>
        </w:tc>
        <w:tc>
          <w:tcPr>
            <w:tcW w:w="2127" w:type="dxa"/>
            <w:vAlign w:val="bottom"/>
          </w:tcPr>
          <w:p w14:paraId="70CC10E8" w14:textId="2CF6439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pPr>
            <w:r w:rsidRPr="00771090">
              <w:rPr>
                <w:rFonts w:ascii="Open Sans" w:hAnsi="Open Sans" w:cs="Open Sans"/>
                <w:sz w:val="22"/>
                <w:szCs w:val="22"/>
              </w:rPr>
              <w:t>Girona Capital</w:t>
            </w:r>
          </w:p>
        </w:tc>
        <w:tc>
          <w:tcPr>
            <w:tcW w:w="1984" w:type="dxa"/>
            <w:vAlign w:val="bottom"/>
          </w:tcPr>
          <w:p w14:paraId="5FB17BD5" w14:textId="40ED45A6" w:rsidR="00771090" w:rsidRPr="00ED4103"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9C0006"/>
                <w:sz w:val="22"/>
                <w:szCs w:val="22"/>
              </w:rPr>
              <w:t>-0,2 %</w:t>
            </w:r>
          </w:p>
        </w:tc>
        <w:tc>
          <w:tcPr>
            <w:tcW w:w="1727" w:type="dxa"/>
            <w:vAlign w:val="bottom"/>
          </w:tcPr>
          <w:p w14:paraId="36E8756B" w14:textId="30493704"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10,9 %</w:t>
            </w:r>
          </w:p>
        </w:tc>
        <w:tc>
          <w:tcPr>
            <w:tcW w:w="1485" w:type="dxa"/>
            <w:vAlign w:val="bottom"/>
          </w:tcPr>
          <w:p w14:paraId="0EED57F3" w14:textId="7D4CCB07" w:rsidR="00771090" w:rsidRPr="00271926"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2.297 €</w:t>
            </w:r>
          </w:p>
        </w:tc>
      </w:tr>
      <w:tr w:rsidR="00771090" w:rsidRPr="00271926" w14:paraId="4D917868"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27043F1" w14:textId="784E7458"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Albacete</w:t>
            </w:r>
          </w:p>
        </w:tc>
        <w:tc>
          <w:tcPr>
            <w:tcW w:w="2127" w:type="dxa"/>
            <w:vAlign w:val="bottom"/>
          </w:tcPr>
          <w:p w14:paraId="47EB2E52" w14:textId="43923221"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Albacete Capital</w:t>
            </w:r>
          </w:p>
        </w:tc>
        <w:tc>
          <w:tcPr>
            <w:tcW w:w="1984" w:type="dxa"/>
            <w:vAlign w:val="bottom"/>
          </w:tcPr>
          <w:p w14:paraId="245CDB5A" w14:textId="6A4CF125"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1727" w:type="dxa"/>
            <w:vAlign w:val="bottom"/>
          </w:tcPr>
          <w:p w14:paraId="1957E430" w14:textId="4347D5B8"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2,9 %</w:t>
            </w:r>
          </w:p>
        </w:tc>
        <w:tc>
          <w:tcPr>
            <w:tcW w:w="1485" w:type="dxa"/>
            <w:vAlign w:val="bottom"/>
          </w:tcPr>
          <w:p w14:paraId="5BD9CCC5" w14:textId="0CE8938E"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1.431 €</w:t>
            </w:r>
          </w:p>
        </w:tc>
      </w:tr>
      <w:tr w:rsidR="00771090" w:rsidRPr="00271926" w14:paraId="35168F39"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0C51BA0" w14:textId="5E75E353"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Cantabria</w:t>
            </w:r>
          </w:p>
        </w:tc>
        <w:tc>
          <w:tcPr>
            <w:tcW w:w="2127" w:type="dxa"/>
            <w:vAlign w:val="bottom"/>
          </w:tcPr>
          <w:p w14:paraId="04C1ADE8" w14:textId="4824767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Santander</w:t>
            </w:r>
          </w:p>
        </w:tc>
        <w:tc>
          <w:tcPr>
            <w:tcW w:w="1984" w:type="dxa"/>
            <w:vAlign w:val="bottom"/>
          </w:tcPr>
          <w:p w14:paraId="15395C86" w14:textId="3FADC270"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1727" w:type="dxa"/>
            <w:vAlign w:val="bottom"/>
          </w:tcPr>
          <w:p w14:paraId="549F3FD8" w14:textId="5DA15ADB"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4,7 %</w:t>
            </w:r>
          </w:p>
        </w:tc>
        <w:tc>
          <w:tcPr>
            <w:tcW w:w="1485" w:type="dxa"/>
            <w:vAlign w:val="bottom"/>
          </w:tcPr>
          <w:p w14:paraId="7C612006" w14:textId="0527F8DC"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2.098 €</w:t>
            </w:r>
          </w:p>
        </w:tc>
      </w:tr>
      <w:tr w:rsidR="00771090" w:rsidRPr="00271926" w14:paraId="15169CF4"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D816017" w14:textId="4496746F"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Granada</w:t>
            </w:r>
          </w:p>
        </w:tc>
        <w:tc>
          <w:tcPr>
            <w:tcW w:w="2127" w:type="dxa"/>
            <w:vAlign w:val="bottom"/>
          </w:tcPr>
          <w:p w14:paraId="275018CA" w14:textId="4C83991F"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Granada Capital</w:t>
            </w:r>
          </w:p>
        </w:tc>
        <w:tc>
          <w:tcPr>
            <w:tcW w:w="1984" w:type="dxa"/>
            <w:vAlign w:val="bottom"/>
          </w:tcPr>
          <w:p w14:paraId="46D3CD55" w14:textId="0D368CB6"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0,1 %</w:t>
            </w:r>
          </w:p>
        </w:tc>
        <w:tc>
          <w:tcPr>
            <w:tcW w:w="1727" w:type="dxa"/>
            <w:vAlign w:val="bottom"/>
          </w:tcPr>
          <w:p w14:paraId="46790873" w14:textId="000B82B0"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485" w:type="dxa"/>
            <w:vAlign w:val="bottom"/>
          </w:tcPr>
          <w:p w14:paraId="2C460410" w14:textId="5932CA5B"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1.943 €</w:t>
            </w:r>
          </w:p>
        </w:tc>
      </w:tr>
      <w:tr w:rsidR="00771090" w:rsidRPr="00271926" w14:paraId="577F1E84"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F8FE687" w14:textId="6DE3E037"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Asturias</w:t>
            </w:r>
          </w:p>
        </w:tc>
        <w:tc>
          <w:tcPr>
            <w:tcW w:w="2127" w:type="dxa"/>
            <w:vAlign w:val="bottom"/>
          </w:tcPr>
          <w:p w14:paraId="6E8B911F" w14:textId="3B44DA1A"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Oviedo </w:t>
            </w:r>
          </w:p>
        </w:tc>
        <w:tc>
          <w:tcPr>
            <w:tcW w:w="1984" w:type="dxa"/>
            <w:vAlign w:val="bottom"/>
          </w:tcPr>
          <w:p w14:paraId="7B4B486C" w14:textId="4CD2E548"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0,1 %</w:t>
            </w:r>
          </w:p>
        </w:tc>
        <w:tc>
          <w:tcPr>
            <w:tcW w:w="1727" w:type="dxa"/>
            <w:vAlign w:val="bottom"/>
          </w:tcPr>
          <w:p w14:paraId="1226424F" w14:textId="52FB7F52"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2,7 %</w:t>
            </w:r>
          </w:p>
        </w:tc>
        <w:tc>
          <w:tcPr>
            <w:tcW w:w="1485" w:type="dxa"/>
            <w:vAlign w:val="bottom"/>
          </w:tcPr>
          <w:p w14:paraId="60CA99E7" w14:textId="1F729827"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1.656 €</w:t>
            </w:r>
          </w:p>
        </w:tc>
      </w:tr>
      <w:tr w:rsidR="00771090" w:rsidRPr="00271926" w14:paraId="1C98CBE0"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2C28180" w14:textId="6DB10FE9"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Bizkaia</w:t>
            </w:r>
          </w:p>
        </w:tc>
        <w:tc>
          <w:tcPr>
            <w:tcW w:w="2127" w:type="dxa"/>
            <w:vAlign w:val="bottom"/>
          </w:tcPr>
          <w:p w14:paraId="3AEED348" w14:textId="1C9DB6BA"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Bilbao </w:t>
            </w:r>
          </w:p>
        </w:tc>
        <w:tc>
          <w:tcPr>
            <w:tcW w:w="1984" w:type="dxa"/>
            <w:vAlign w:val="bottom"/>
          </w:tcPr>
          <w:p w14:paraId="772C4B71" w14:textId="426D8EC6"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0,3 %</w:t>
            </w:r>
          </w:p>
        </w:tc>
        <w:tc>
          <w:tcPr>
            <w:tcW w:w="1727" w:type="dxa"/>
            <w:vAlign w:val="bottom"/>
          </w:tcPr>
          <w:p w14:paraId="79572988" w14:textId="45EFFDD5"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3,9 %</w:t>
            </w:r>
          </w:p>
        </w:tc>
        <w:tc>
          <w:tcPr>
            <w:tcW w:w="1485" w:type="dxa"/>
            <w:vAlign w:val="bottom"/>
          </w:tcPr>
          <w:p w14:paraId="1FE12D6F" w14:textId="6702A819"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3.211 €</w:t>
            </w:r>
          </w:p>
        </w:tc>
      </w:tr>
      <w:tr w:rsidR="00771090" w:rsidRPr="00271926" w14:paraId="3CB6E658"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CD20DF8" w14:textId="34BDD242"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Navarra</w:t>
            </w:r>
          </w:p>
        </w:tc>
        <w:tc>
          <w:tcPr>
            <w:tcW w:w="2127" w:type="dxa"/>
            <w:vAlign w:val="bottom"/>
          </w:tcPr>
          <w:p w14:paraId="116EA269" w14:textId="0C9699DA"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Pamplona / Iruña</w:t>
            </w:r>
          </w:p>
        </w:tc>
        <w:tc>
          <w:tcPr>
            <w:tcW w:w="1984" w:type="dxa"/>
            <w:vAlign w:val="bottom"/>
          </w:tcPr>
          <w:p w14:paraId="5C595C47" w14:textId="79D61943"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0,3 %</w:t>
            </w:r>
          </w:p>
        </w:tc>
        <w:tc>
          <w:tcPr>
            <w:tcW w:w="1727" w:type="dxa"/>
            <w:vAlign w:val="bottom"/>
          </w:tcPr>
          <w:p w14:paraId="6B35EA3B" w14:textId="3CF59B8E"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1485" w:type="dxa"/>
            <w:vAlign w:val="bottom"/>
          </w:tcPr>
          <w:p w14:paraId="0E67BC7E" w14:textId="1B742F64"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2.301 €</w:t>
            </w:r>
          </w:p>
        </w:tc>
      </w:tr>
      <w:tr w:rsidR="00771090" w:rsidRPr="00271926" w14:paraId="6878F1DE"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FAF9D21" w14:textId="70B748E9"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 Coruña</w:t>
            </w:r>
          </w:p>
        </w:tc>
        <w:tc>
          <w:tcPr>
            <w:tcW w:w="2127" w:type="dxa"/>
            <w:vAlign w:val="bottom"/>
          </w:tcPr>
          <w:p w14:paraId="1F2BC8B1" w14:textId="1D9240EA"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A Coruña Capital </w:t>
            </w:r>
          </w:p>
        </w:tc>
        <w:tc>
          <w:tcPr>
            <w:tcW w:w="1984" w:type="dxa"/>
            <w:vAlign w:val="bottom"/>
          </w:tcPr>
          <w:p w14:paraId="6DBEEFA3" w14:textId="59CC1881"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0,4 %</w:t>
            </w:r>
          </w:p>
        </w:tc>
        <w:tc>
          <w:tcPr>
            <w:tcW w:w="1727" w:type="dxa"/>
            <w:vAlign w:val="bottom"/>
          </w:tcPr>
          <w:p w14:paraId="50FC290A" w14:textId="5710119E"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5,0 %</w:t>
            </w:r>
          </w:p>
        </w:tc>
        <w:tc>
          <w:tcPr>
            <w:tcW w:w="1485" w:type="dxa"/>
            <w:vAlign w:val="bottom"/>
          </w:tcPr>
          <w:p w14:paraId="74BF42F7" w14:textId="7AD1B472"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2.257 €</w:t>
            </w:r>
          </w:p>
        </w:tc>
      </w:tr>
      <w:tr w:rsidR="00771090" w:rsidRPr="00271926" w14:paraId="7651ADF6"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2E3C079" w14:textId="03CB390B"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Toledo</w:t>
            </w:r>
          </w:p>
        </w:tc>
        <w:tc>
          <w:tcPr>
            <w:tcW w:w="2127" w:type="dxa"/>
            <w:vAlign w:val="bottom"/>
          </w:tcPr>
          <w:p w14:paraId="765B87DE" w14:textId="18D744A9"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Toledo Capital</w:t>
            </w:r>
          </w:p>
        </w:tc>
        <w:tc>
          <w:tcPr>
            <w:tcW w:w="1984" w:type="dxa"/>
            <w:vAlign w:val="bottom"/>
          </w:tcPr>
          <w:p w14:paraId="30784C68" w14:textId="4BD9EAF6"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0,5 %</w:t>
            </w:r>
          </w:p>
        </w:tc>
        <w:tc>
          <w:tcPr>
            <w:tcW w:w="1727" w:type="dxa"/>
            <w:vAlign w:val="bottom"/>
          </w:tcPr>
          <w:p w14:paraId="12180CD2" w14:textId="610F701C"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8,2 %</w:t>
            </w:r>
          </w:p>
        </w:tc>
        <w:tc>
          <w:tcPr>
            <w:tcW w:w="1485" w:type="dxa"/>
            <w:vAlign w:val="bottom"/>
          </w:tcPr>
          <w:p w14:paraId="3FB0A25D" w14:textId="7938EE74"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1.489 €</w:t>
            </w:r>
          </w:p>
        </w:tc>
      </w:tr>
      <w:tr w:rsidR="00771090" w:rsidRPr="00271926" w14:paraId="6A0D982F"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68BB0F3" w14:textId="49A19196"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Las Palmas</w:t>
            </w:r>
          </w:p>
        </w:tc>
        <w:tc>
          <w:tcPr>
            <w:tcW w:w="2127" w:type="dxa"/>
            <w:vAlign w:val="bottom"/>
          </w:tcPr>
          <w:p w14:paraId="28103A6A" w14:textId="7B439793"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Las Palmas de Gran Canaria</w:t>
            </w:r>
          </w:p>
        </w:tc>
        <w:tc>
          <w:tcPr>
            <w:tcW w:w="1984" w:type="dxa"/>
            <w:vAlign w:val="bottom"/>
          </w:tcPr>
          <w:p w14:paraId="119DA9B6" w14:textId="2345C2B9"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0,5 %</w:t>
            </w:r>
          </w:p>
        </w:tc>
        <w:tc>
          <w:tcPr>
            <w:tcW w:w="1727" w:type="dxa"/>
            <w:vAlign w:val="bottom"/>
          </w:tcPr>
          <w:p w14:paraId="68845D3E" w14:textId="6C1973FF"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6,9 %</w:t>
            </w:r>
          </w:p>
        </w:tc>
        <w:tc>
          <w:tcPr>
            <w:tcW w:w="1485" w:type="dxa"/>
            <w:vAlign w:val="bottom"/>
          </w:tcPr>
          <w:p w14:paraId="38FA0138" w14:textId="3BE53EA6"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2.029 €</w:t>
            </w:r>
          </w:p>
        </w:tc>
      </w:tr>
      <w:tr w:rsidR="00771090" w:rsidRPr="00271926" w14:paraId="6D6A59A8"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69430EC" w14:textId="01548768"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Jaén</w:t>
            </w:r>
          </w:p>
        </w:tc>
        <w:tc>
          <w:tcPr>
            <w:tcW w:w="2127" w:type="dxa"/>
            <w:vAlign w:val="bottom"/>
          </w:tcPr>
          <w:p w14:paraId="1E258C27" w14:textId="54392E45"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Jaén Capital</w:t>
            </w:r>
          </w:p>
        </w:tc>
        <w:tc>
          <w:tcPr>
            <w:tcW w:w="1984" w:type="dxa"/>
            <w:vAlign w:val="bottom"/>
          </w:tcPr>
          <w:p w14:paraId="217E7369" w14:textId="0DF8AF7E"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0,5 %</w:t>
            </w:r>
          </w:p>
        </w:tc>
        <w:tc>
          <w:tcPr>
            <w:tcW w:w="1727" w:type="dxa"/>
            <w:vAlign w:val="bottom"/>
          </w:tcPr>
          <w:p w14:paraId="0B1E4250" w14:textId="4A4CB7F6"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485" w:type="dxa"/>
            <w:vAlign w:val="bottom"/>
          </w:tcPr>
          <w:p w14:paraId="22E2AF43" w14:textId="18F5BF51"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1.290 €</w:t>
            </w:r>
          </w:p>
        </w:tc>
      </w:tr>
      <w:tr w:rsidR="00771090" w:rsidRPr="00271926" w14:paraId="5D940288"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FE6457" w14:textId="0CA43EEC"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Valladolid</w:t>
            </w:r>
          </w:p>
        </w:tc>
        <w:tc>
          <w:tcPr>
            <w:tcW w:w="2127" w:type="dxa"/>
            <w:vAlign w:val="bottom"/>
          </w:tcPr>
          <w:p w14:paraId="715C1D11" w14:textId="0FB1B9F2"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Valladolid Capital</w:t>
            </w:r>
          </w:p>
        </w:tc>
        <w:tc>
          <w:tcPr>
            <w:tcW w:w="1984" w:type="dxa"/>
            <w:vAlign w:val="bottom"/>
          </w:tcPr>
          <w:p w14:paraId="75D40F9B" w14:textId="611D7BFB"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0,7 %</w:t>
            </w:r>
          </w:p>
        </w:tc>
        <w:tc>
          <w:tcPr>
            <w:tcW w:w="1727" w:type="dxa"/>
            <w:vAlign w:val="bottom"/>
          </w:tcPr>
          <w:p w14:paraId="6367A604" w14:textId="48488911"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3,9 %</w:t>
            </w:r>
          </w:p>
        </w:tc>
        <w:tc>
          <w:tcPr>
            <w:tcW w:w="1485" w:type="dxa"/>
            <w:vAlign w:val="bottom"/>
          </w:tcPr>
          <w:p w14:paraId="1A58D946" w14:textId="29DE10E1"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1.673 €</w:t>
            </w:r>
          </w:p>
        </w:tc>
      </w:tr>
      <w:tr w:rsidR="00771090" w:rsidRPr="00271926" w14:paraId="62FC14B1"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2320CC7" w14:textId="51F36FE0"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Cádiz</w:t>
            </w:r>
          </w:p>
        </w:tc>
        <w:tc>
          <w:tcPr>
            <w:tcW w:w="2127" w:type="dxa"/>
            <w:vAlign w:val="bottom"/>
          </w:tcPr>
          <w:p w14:paraId="2520DAF4" w14:textId="42928283"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Cádiz Capital</w:t>
            </w:r>
          </w:p>
        </w:tc>
        <w:tc>
          <w:tcPr>
            <w:tcW w:w="1984" w:type="dxa"/>
            <w:vAlign w:val="bottom"/>
          </w:tcPr>
          <w:p w14:paraId="787C8001" w14:textId="40C1E905"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0,7 %</w:t>
            </w:r>
          </w:p>
        </w:tc>
        <w:tc>
          <w:tcPr>
            <w:tcW w:w="1727" w:type="dxa"/>
            <w:vAlign w:val="bottom"/>
          </w:tcPr>
          <w:p w14:paraId="5B479D7F" w14:textId="49206696"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7,6 %</w:t>
            </w:r>
          </w:p>
        </w:tc>
        <w:tc>
          <w:tcPr>
            <w:tcW w:w="1485" w:type="dxa"/>
            <w:vAlign w:val="bottom"/>
          </w:tcPr>
          <w:p w14:paraId="65720A25" w14:textId="211B11DA"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2.318 €</w:t>
            </w:r>
          </w:p>
        </w:tc>
      </w:tr>
      <w:tr w:rsidR="00771090" w:rsidRPr="00271926" w14:paraId="544499EC"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BB2AFAD" w14:textId="35B25FB0"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Lugo</w:t>
            </w:r>
          </w:p>
        </w:tc>
        <w:tc>
          <w:tcPr>
            <w:tcW w:w="2127" w:type="dxa"/>
            <w:vAlign w:val="bottom"/>
          </w:tcPr>
          <w:p w14:paraId="110A76D6" w14:textId="03F91C83"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Lugo Capital</w:t>
            </w:r>
          </w:p>
        </w:tc>
        <w:tc>
          <w:tcPr>
            <w:tcW w:w="1984" w:type="dxa"/>
            <w:vAlign w:val="bottom"/>
          </w:tcPr>
          <w:p w14:paraId="597DB44D" w14:textId="25E89FC2"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0,7 %</w:t>
            </w:r>
          </w:p>
        </w:tc>
        <w:tc>
          <w:tcPr>
            <w:tcW w:w="1727" w:type="dxa"/>
            <w:vAlign w:val="bottom"/>
          </w:tcPr>
          <w:p w14:paraId="467ACF87" w14:textId="52979CCA"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4,2 %</w:t>
            </w:r>
          </w:p>
        </w:tc>
        <w:tc>
          <w:tcPr>
            <w:tcW w:w="1485" w:type="dxa"/>
            <w:vAlign w:val="bottom"/>
          </w:tcPr>
          <w:p w14:paraId="70785AE9" w14:textId="616B5FBF"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1.326 €</w:t>
            </w:r>
          </w:p>
        </w:tc>
      </w:tr>
      <w:tr w:rsidR="00771090" w:rsidRPr="00271926" w14:paraId="4E8A636A"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6D1E78C" w14:textId="3107FFD2"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lastRenderedPageBreak/>
              <w:t>Salamanca</w:t>
            </w:r>
          </w:p>
        </w:tc>
        <w:tc>
          <w:tcPr>
            <w:tcW w:w="2127" w:type="dxa"/>
            <w:vAlign w:val="bottom"/>
          </w:tcPr>
          <w:p w14:paraId="1DACC685" w14:textId="33388350"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Salamanca Capital</w:t>
            </w:r>
          </w:p>
        </w:tc>
        <w:tc>
          <w:tcPr>
            <w:tcW w:w="1984" w:type="dxa"/>
            <w:vAlign w:val="bottom"/>
          </w:tcPr>
          <w:p w14:paraId="08489BEF" w14:textId="0C91CFBE"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0,7 %</w:t>
            </w:r>
          </w:p>
        </w:tc>
        <w:tc>
          <w:tcPr>
            <w:tcW w:w="1727" w:type="dxa"/>
            <w:vAlign w:val="bottom"/>
          </w:tcPr>
          <w:p w14:paraId="6492DB77" w14:textId="0CC2EDF7"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2,7 %</w:t>
            </w:r>
          </w:p>
        </w:tc>
        <w:tc>
          <w:tcPr>
            <w:tcW w:w="1485" w:type="dxa"/>
            <w:vAlign w:val="bottom"/>
          </w:tcPr>
          <w:p w14:paraId="70FA548C" w14:textId="47AF0AA9"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1.911 €</w:t>
            </w:r>
          </w:p>
        </w:tc>
      </w:tr>
      <w:tr w:rsidR="00771090" w:rsidRPr="00271926" w14:paraId="49C9FDA0"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E14AA5B" w14:textId="4CE18D30"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La Rioja</w:t>
            </w:r>
          </w:p>
        </w:tc>
        <w:tc>
          <w:tcPr>
            <w:tcW w:w="2127" w:type="dxa"/>
            <w:vAlign w:val="bottom"/>
          </w:tcPr>
          <w:p w14:paraId="69D83E85" w14:textId="026E2FBC"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Logroño</w:t>
            </w:r>
          </w:p>
        </w:tc>
        <w:tc>
          <w:tcPr>
            <w:tcW w:w="1984" w:type="dxa"/>
            <w:vAlign w:val="bottom"/>
          </w:tcPr>
          <w:p w14:paraId="27E36FE0" w14:textId="20757A5B"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1,0 %</w:t>
            </w:r>
          </w:p>
        </w:tc>
        <w:tc>
          <w:tcPr>
            <w:tcW w:w="1727" w:type="dxa"/>
            <w:vAlign w:val="bottom"/>
          </w:tcPr>
          <w:p w14:paraId="5B47AC01" w14:textId="1D183B2A"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8,4 %</w:t>
            </w:r>
          </w:p>
        </w:tc>
        <w:tc>
          <w:tcPr>
            <w:tcW w:w="1485" w:type="dxa"/>
            <w:vAlign w:val="bottom"/>
          </w:tcPr>
          <w:p w14:paraId="679E9514" w14:textId="1B8FC12E"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1.681 €</w:t>
            </w:r>
          </w:p>
        </w:tc>
      </w:tr>
      <w:tr w:rsidR="00771090" w:rsidRPr="00271926" w14:paraId="0898AC25"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513C966" w14:textId="5A176157"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Alicante</w:t>
            </w:r>
          </w:p>
        </w:tc>
        <w:tc>
          <w:tcPr>
            <w:tcW w:w="2127" w:type="dxa"/>
            <w:vAlign w:val="bottom"/>
          </w:tcPr>
          <w:p w14:paraId="43224BEF" w14:textId="28FBC96A"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Alicante / Alacant</w:t>
            </w:r>
          </w:p>
        </w:tc>
        <w:tc>
          <w:tcPr>
            <w:tcW w:w="1984" w:type="dxa"/>
            <w:vAlign w:val="bottom"/>
          </w:tcPr>
          <w:p w14:paraId="15C7EFA9" w14:textId="04724A4C"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1,0 %</w:t>
            </w:r>
          </w:p>
        </w:tc>
        <w:tc>
          <w:tcPr>
            <w:tcW w:w="1727" w:type="dxa"/>
            <w:vAlign w:val="bottom"/>
          </w:tcPr>
          <w:p w14:paraId="3241E616" w14:textId="1D3EF425"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3,8 %</w:t>
            </w:r>
          </w:p>
        </w:tc>
        <w:tc>
          <w:tcPr>
            <w:tcW w:w="1485" w:type="dxa"/>
            <w:vAlign w:val="bottom"/>
          </w:tcPr>
          <w:p w14:paraId="25249C9B" w14:textId="1D9F49CD"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1.637 €</w:t>
            </w:r>
          </w:p>
        </w:tc>
      </w:tr>
      <w:tr w:rsidR="00771090" w:rsidRPr="00271926" w14:paraId="4A3CAC9B"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410C601" w14:textId="40154A2D"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Málaga</w:t>
            </w:r>
          </w:p>
        </w:tc>
        <w:tc>
          <w:tcPr>
            <w:tcW w:w="2127" w:type="dxa"/>
            <w:vAlign w:val="bottom"/>
          </w:tcPr>
          <w:p w14:paraId="728907E6" w14:textId="19BF023B"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Málaga Capital</w:t>
            </w:r>
          </w:p>
        </w:tc>
        <w:tc>
          <w:tcPr>
            <w:tcW w:w="1984" w:type="dxa"/>
            <w:vAlign w:val="bottom"/>
          </w:tcPr>
          <w:p w14:paraId="0E010635" w14:textId="263F38E2"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1,0 %</w:t>
            </w:r>
          </w:p>
        </w:tc>
        <w:tc>
          <w:tcPr>
            <w:tcW w:w="1727" w:type="dxa"/>
            <w:vAlign w:val="bottom"/>
          </w:tcPr>
          <w:p w14:paraId="5857D846" w14:textId="6620644A"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485" w:type="dxa"/>
            <w:vAlign w:val="bottom"/>
          </w:tcPr>
          <w:p w14:paraId="3D10D809" w14:textId="41F03C5C"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2.269 €</w:t>
            </w:r>
          </w:p>
        </w:tc>
      </w:tr>
      <w:tr w:rsidR="00771090" w:rsidRPr="00271926" w14:paraId="09F18113"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4B6A043" w14:textId="5FB1DC24"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Illes Balears</w:t>
            </w:r>
          </w:p>
        </w:tc>
        <w:tc>
          <w:tcPr>
            <w:tcW w:w="2127" w:type="dxa"/>
            <w:vAlign w:val="bottom"/>
          </w:tcPr>
          <w:p w14:paraId="3D2ED7AC" w14:textId="3D697BC8"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Palma de Mallorca</w:t>
            </w:r>
          </w:p>
        </w:tc>
        <w:tc>
          <w:tcPr>
            <w:tcW w:w="1984" w:type="dxa"/>
            <w:vAlign w:val="bottom"/>
          </w:tcPr>
          <w:p w14:paraId="4914B734" w14:textId="39CDD010"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1,0 %</w:t>
            </w:r>
          </w:p>
        </w:tc>
        <w:tc>
          <w:tcPr>
            <w:tcW w:w="1727" w:type="dxa"/>
            <w:vAlign w:val="bottom"/>
          </w:tcPr>
          <w:p w14:paraId="3AC517F0" w14:textId="38C7849E"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4,9 %</w:t>
            </w:r>
          </w:p>
        </w:tc>
        <w:tc>
          <w:tcPr>
            <w:tcW w:w="1485" w:type="dxa"/>
            <w:vAlign w:val="bottom"/>
          </w:tcPr>
          <w:p w14:paraId="3634280E" w14:textId="4AC229F8"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2.895 €</w:t>
            </w:r>
          </w:p>
        </w:tc>
      </w:tr>
      <w:tr w:rsidR="00771090" w:rsidRPr="00271926" w14:paraId="7E0F260D"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0F15D2B" w14:textId="3346A21E"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Ávila</w:t>
            </w:r>
          </w:p>
        </w:tc>
        <w:tc>
          <w:tcPr>
            <w:tcW w:w="2127" w:type="dxa"/>
            <w:vAlign w:val="bottom"/>
          </w:tcPr>
          <w:p w14:paraId="168FF4FE" w14:textId="48701B86"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Ávila Capital</w:t>
            </w:r>
          </w:p>
        </w:tc>
        <w:tc>
          <w:tcPr>
            <w:tcW w:w="1984" w:type="dxa"/>
            <w:vAlign w:val="bottom"/>
          </w:tcPr>
          <w:p w14:paraId="2BB67ADC" w14:textId="3D100C68"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1,4 %</w:t>
            </w:r>
          </w:p>
        </w:tc>
        <w:tc>
          <w:tcPr>
            <w:tcW w:w="1727" w:type="dxa"/>
            <w:vAlign w:val="bottom"/>
          </w:tcPr>
          <w:p w14:paraId="12940172" w14:textId="6A996DBE"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1,1 %</w:t>
            </w:r>
          </w:p>
        </w:tc>
        <w:tc>
          <w:tcPr>
            <w:tcW w:w="1485" w:type="dxa"/>
            <w:vAlign w:val="bottom"/>
          </w:tcPr>
          <w:p w14:paraId="53083CBE" w14:textId="084EA3FA"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1.161 €</w:t>
            </w:r>
          </w:p>
        </w:tc>
      </w:tr>
      <w:tr w:rsidR="00771090" w:rsidRPr="00271926" w14:paraId="1E3B5965"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633C98B" w14:textId="220EEC9D"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Sevilla</w:t>
            </w:r>
          </w:p>
        </w:tc>
        <w:tc>
          <w:tcPr>
            <w:tcW w:w="2127" w:type="dxa"/>
            <w:vAlign w:val="bottom"/>
          </w:tcPr>
          <w:p w14:paraId="2BC7A70C" w14:textId="2DD31186"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Sevilla Capital</w:t>
            </w:r>
          </w:p>
        </w:tc>
        <w:tc>
          <w:tcPr>
            <w:tcW w:w="1984" w:type="dxa"/>
            <w:vAlign w:val="bottom"/>
          </w:tcPr>
          <w:p w14:paraId="25605120" w14:textId="6A73DF1B"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1,6 %</w:t>
            </w:r>
          </w:p>
        </w:tc>
        <w:tc>
          <w:tcPr>
            <w:tcW w:w="1727" w:type="dxa"/>
            <w:vAlign w:val="bottom"/>
          </w:tcPr>
          <w:p w14:paraId="7B150353" w14:textId="754869F0"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10,9 %</w:t>
            </w:r>
          </w:p>
        </w:tc>
        <w:tc>
          <w:tcPr>
            <w:tcW w:w="1485" w:type="dxa"/>
            <w:vAlign w:val="bottom"/>
          </w:tcPr>
          <w:p w14:paraId="702D8B06" w14:textId="207FC853"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2.139 €</w:t>
            </w:r>
          </w:p>
        </w:tc>
      </w:tr>
      <w:tr w:rsidR="00771090" w:rsidRPr="00271926" w14:paraId="0157B903"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5E1470A" w14:textId="521BC3C1"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Araba - Álava</w:t>
            </w:r>
          </w:p>
        </w:tc>
        <w:tc>
          <w:tcPr>
            <w:tcW w:w="2127" w:type="dxa"/>
            <w:vAlign w:val="bottom"/>
          </w:tcPr>
          <w:p w14:paraId="0E6F3230" w14:textId="1F50DA79"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Vitoria - Gasteiz</w:t>
            </w:r>
          </w:p>
        </w:tc>
        <w:tc>
          <w:tcPr>
            <w:tcW w:w="1984" w:type="dxa"/>
            <w:vAlign w:val="bottom"/>
          </w:tcPr>
          <w:p w14:paraId="5AE50FF6" w14:textId="210C0FCE"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1,7 %</w:t>
            </w:r>
          </w:p>
        </w:tc>
        <w:tc>
          <w:tcPr>
            <w:tcW w:w="1727" w:type="dxa"/>
            <w:vAlign w:val="bottom"/>
          </w:tcPr>
          <w:p w14:paraId="20A236DF" w14:textId="7D65913F"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5,9 %</w:t>
            </w:r>
          </w:p>
        </w:tc>
        <w:tc>
          <w:tcPr>
            <w:tcW w:w="1485" w:type="dxa"/>
            <w:vAlign w:val="bottom"/>
          </w:tcPr>
          <w:p w14:paraId="0A1FCF13" w14:textId="4593A1B3"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2.427 €</w:t>
            </w:r>
          </w:p>
        </w:tc>
      </w:tr>
      <w:tr w:rsidR="00771090" w:rsidRPr="00271926" w14:paraId="65CA07A8"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D6168E8" w14:textId="76DA794D"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Gipuzkoa</w:t>
            </w:r>
          </w:p>
        </w:tc>
        <w:tc>
          <w:tcPr>
            <w:tcW w:w="2127" w:type="dxa"/>
            <w:vAlign w:val="bottom"/>
          </w:tcPr>
          <w:p w14:paraId="3D024454" w14:textId="7CDEA181"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Donostia - San Sebastián </w:t>
            </w:r>
          </w:p>
        </w:tc>
        <w:tc>
          <w:tcPr>
            <w:tcW w:w="1984" w:type="dxa"/>
            <w:vAlign w:val="bottom"/>
          </w:tcPr>
          <w:p w14:paraId="1B042AC3" w14:textId="6689ECF2"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2,1 %</w:t>
            </w:r>
          </w:p>
        </w:tc>
        <w:tc>
          <w:tcPr>
            <w:tcW w:w="1727" w:type="dxa"/>
            <w:vAlign w:val="bottom"/>
          </w:tcPr>
          <w:p w14:paraId="09E94DB7" w14:textId="32E64F7B"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7,9 %</w:t>
            </w:r>
          </w:p>
        </w:tc>
        <w:tc>
          <w:tcPr>
            <w:tcW w:w="1485" w:type="dxa"/>
            <w:vAlign w:val="bottom"/>
          </w:tcPr>
          <w:p w14:paraId="565714E9" w14:textId="1764F82A"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5.180 €</w:t>
            </w:r>
          </w:p>
        </w:tc>
      </w:tr>
      <w:tr w:rsidR="00771090" w:rsidRPr="00271926" w14:paraId="2040C48D"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294B025" w14:textId="468EE519"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Zamora</w:t>
            </w:r>
          </w:p>
        </w:tc>
        <w:tc>
          <w:tcPr>
            <w:tcW w:w="2127" w:type="dxa"/>
            <w:vAlign w:val="bottom"/>
          </w:tcPr>
          <w:p w14:paraId="6D36356F" w14:textId="2449F418"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Zamora Capital </w:t>
            </w:r>
          </w:p>
        </w:tc>
        <w:tc>
          <w:tcPr>
            <w:tcW w:w="1984" w:type="dxa"/>
            <w:vAlign w:val="bottom"/>
          </w:tcPr>
          <w:p w14:paraId="53ACD3CA" w14:textId="0863CBBB"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2,4 %</w:t>
            </w:r>
          </w:p>
        </w:tc>
        <w:tc>
          <w:tcPr>
            <w:tcW w:w="1727" w:type="dxa"/>
            <w:vAlign w:val="bottom"/>
          </w:tcPr>
          <w:p w14:paraId="2845DEF3" w14:textId="3A21A224"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1,3 %</w:t>
            </w:r>
          </w:p>
        </w:tc>
        <w:tc>
          <w:tcPr>
            <w:tcW w:w="1485" w:type="dxa"/>
            <w:vAlign w:val="bottom"/>
          </w:tcPr>
          <w:p w14:paraId="1B86DFB4" w14:textId="33CE9FB8"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1.334 €</w:t>
            </w:r>
          </w:p>
        </w:tc>
      </w:tr>
      <w:tr w:rsidR="00771090" w:rsidRPr="00271926" w14:paraId="5D0A0FC2" w14:textId="77777777" w:rsidTr="002E5B3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FC105A0" w14:textId="0042AB68"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Teruel</w:t>
            </w:r>
          </w:p>
        </w:tc>
        <w:tc>
          <w:tcPr>
            <w:tcW w:w="2127" w:type="dxa"/>
            <w:vAlign w:val="bottom"/>
          </w:tcPr>
          <w:p w14:paraId="5B01B200" w14:textId="28E17C9E" w:rsidR="00771090" w:rsidRPr="00771090" w:rsidRDefault="00771090" w:rsidP="0077109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 xml:space="preserve"> Teruel Capital</w:t>
            </w:r>
          </w:p>
        </w:tc>
        <w:tc>
          <w:tcPr>
            <w:tcW w:w="1984" w:type="dxa"/>
            <w:vAlign w:val="bottom"/>
          </w:tcPr>
          <w:p w14:paraId="6B1692F9" w14:textId="7A3DE11D"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2,8 %</w:t>
            </w:r>
          </w:p>
        </w:tc>
        <w:tc>
          <w:tcPr>
            <w:tcW w:w="1727" w:type="dxa"/>
            <w:vAlign w:val="bottom"/>
          </w:tcPr>
          <w:p w14:paraId="5C1146A7" w14:textId="0A169DFC" w:rsidR="00771090" w:rsidRPr="00B16ECF"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485" w:type="dxa"/>
            <w:vAlign w:val="bottom"/>
          </w:tcPr>
          <w:p w14:paraId="1DD05999" w14:textId="53147764" w:rsidR="00771090" w:rsidRDefault="00771090" w:rsidP="0077109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1.402 €</w:t>
            </w:r>
          </w:p>
        </w:tc>
      </w:tr>
      <w:tr w:rsidR="00771090" w:rsidRPr="00271926" w14:paraId="0C50B4B1" w14:textId="77777777" w:rsidTr="002E5B36">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60B62C3" w14:textId="762085BB" w:rsidR="00771090" w:rsidRPr="00771090" w:rsidRDefault="00771090" w:rsidP="00771090">
            <w:pPr>
              <w:rPr>
                <w:rFonts w:ascii="Open Sans" w:hAnsi="Open Sans" w:cs="Open Sans"/>
                <w:b w:val="0"/>
                <w:bCs w:val="0"/>
                <w:sz w:val="22"/>
                <w:szCs w:val="22"/>
              </w:rPr>
            </w:pPr>
            <w:r w:rsidRPr="00771090">
              <w:rPr>
                <w:rFonts w:ascii="Open Sans" w:hAnsi="Open Sans" w:cs="Open Sans"/>
                <w:b w:val="0"/>
                <w:bCs w:val="0"/>
                <w:sz w:val="22"/>
                <w:szCs w:val="22"/>
              </w:rPr>
              <w:t>Cuenca</w:t>
            </w:r>
          </w:p>
        </w:tc>
        <w:tc>
          <w:tcPr>
            <w:tcW w:w="2127" w:type="dxa"/>
            <w:vAlign w:val="bottom"/>
          </w:tcPr>
          <w:p w14:paraId="5DD8B226" w14:textId="08D696A9" w:rsidR="00771090" w:rsidRPr="00771090" w:rsidRDefault="00771090" w:rsidP="0077109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71090">
              <w:rPr>
                <w:rFonts w:ascii="Open Sans" w:hAnsi="Open Sans" w:cs="Open Sans"/>
                <w:sz w:val="22"/>
                <w:szCs w:val="22"/>
              </w:rPr>
              <w:t>Cuenca Capital</w:t>
            </w:r>
          </w:p>
        </w:tc>
        <w:tc>
          <w:tcPr>
            <w:tcW w:w="1984" w:type="dxa"/>
            <w:vAlign w:val="bottom"/>
          </w:tcPr>
          <w:p w14:paraId="5D373771" w14:textId="384D33A8"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3,8 %</w:t>
            </w:r>
          </w:p>
        </w:tc>
        <w:tc>
          <w:tcPr>
            <w:tcW w:w="1727" w:type="dxa"/>
            <w:vAlign w:val="bottom"/>
          </w:tcPr>
          <w:p w14:paraId="2A56C983" w14:textId="5DA2101F" w:rsidR="00771090" w:rsidRPr="00B16ECF"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1,2 %</w:t>
            </w:r>
          </w:p>
        </w:tc>
        <w:tc>
          <w:tcPr>
            <w:tcW w:w="1485" w:type="dxa"/>
            <w:vAlign w:val="bottom"/>
          </w:tcPr>
          <w:p w14:paraId="5E7D69CD" w14:textId="37927CC4" w:rsidR="00771090" w:rsidRDefault="00771090" w:rsidP="0077109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1.304 €</w:t>
            </w:r>
          </w:p>
        </w:tc>
      </w:tr>
    </w:tbl>
    <w:p w14:paraId="0F30AE44" w14:textId="77777777" w:rsidR="00B16ECF" w:rsidRDefault="00B16ECF" w:rsidP="00B16ECF">
      <w:pPr>
        <w:spacing w:line="276" w:lineRule="auto"/>
        <w:ind w:right="-574"/>
        <w:jc w:val="right"/>
        <w:rPr>
          <w:rFonts w:ascii="Open Sans Light" w:hAnsi="Open Sans Light" w:cs="Open Sans Light"/>
          <w:b/>
          <w:iCs/>
          <w:color w:val="303AB2"/>
          <w:szCs w:val="20"/>
          <w:lang w:val="es-ES"/>
        </w:rPr>
      </w:pPr>
    </w:p>
    <w:p w14:paraId="599A1083" w14:textId="60FB0741" w:rsidR="00B16ECF" w:rsidRPr="00125207" w:rsidRDefault="00B16ECF" w:rsidP="00B16ECF">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 xml:space="preserve">Tabla 4: Distritos de Madrid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Pr>
          <w:rFonts w:ascii="Open Sans Light" w:hAnsi="Open Sans Light" w:cs="Open Sans Light"/>
          <w:b/>
          <w:iCs/>
          <w:color w:val="303AB2"/>
        </w:rPr>
        <w:t>trimestrales</w:t>
      </w:r>
      <w:r w:rsidRPr="00C5673A">
        <w:rPr>
          <w:rFonts w:ascii="Open Sans Light" w:hAnsi="Open Sans Light" w:cs="Open Sans Light"/>
          <w:b/>
          <w:iCs/>
          <w:color w:val="303AB2"/>
        </w:rPr>
        <w:t xml:space="preserve"> (</w:t>
      </w:r>
      <w:r w:rsidRPr="00B16ECF">
        <w:rPr>
          <w:rFonts w:ascii="Open Sans Light" w:hAnsi="Open Sans Light" w:cs="Open Sans Light"/>
          <w:b/>
          <w:iCs/>
          <w:color w:val="303AB2"/>
        </w:rPr>
        <w:t>jun.19 – sept.19</w:t>
      </w:r>
      <w:r w:rsidRPr="00C5673A">
        <w:rPr>
          <w:rFonts w:ascii="Open Sans Light" w:hAnsi="Open Sans Light" w:cs="Open Sans Light"/>
          <w:b/>
          <w:iCs/>
          <w:color w:val="303AB2"/>
        </w:rPr>
        <w:t>)</w:t>
      </w:r>
    </w:p>
    <w:tbl>
      <w:tblPr>
        <w:tblStyle w:val="Tablaconcuadrcula5oscura-nfasis3"/>
        <w:tblW w:w="8956" w:type="dxa"/>
        <w:tblLook w:val="04A0" w:firstRow="1" w:lastRow="0" w:firstColumn="1" w:lastColumn="0" w:noHBand="0" w:noVBand="1"/>
      </w:tblPr>
      <w:tblGrid>
        <w:gridCol w:w="2519"/>
        <w:gridCol w:w="2349"/>
        <w:gridCol w:w="2198"/>
        <w:gridCol w:w="1890"/>
      </w:tblGrid>
      <w:tr w:rsidR="00B16ECF" w:rsidRPr="00C709E1" w14:paraId="1021D7EA" w14:textId="77777777" w:rsidTr="00B16EC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tcPr>
          <w:p w14:paraId="06785912" w14:textId="77777777" w:rsidR="00B16ECF" w:rsidRPr="00C709E1" w:rsidRDefault="00B16ECF" w:rsidP="00B16ECF">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349" w:type="dxa"/>
            <w:shd w:val="clear" w:color="auto" w:fill="1DBDC5"/>
          </w:tcPr>
          <w:p w14:paraId="23ED23D3" w14:textId="77777777" w:rsidR="00B16ECF" w:rsidRPr="00002CF2"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lang w:val="es-ES"/>
              </w:rPr>
            </w:pPr>
            <w:r w:rsidRPr="00002CF2">
              <w:rPr>
                <w:rFonts w:ascii="Open Sans" w:hAnsi="Open Sans" w:cs="Open Sans"/>
                <w:bCs w:val="0"/>
                <w:lang w:val="es-ES"/>
              </w:rPr>
              <w:t>Variación</w:t>
            </w:r>
          </w:p>
          <w:p w14:paraId="79FC42A8" w14:textId="5B840F45" w:rsidR="00B16ECF" w:rsidRPr="00C709E1"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2CF2">
              <w:rPr>
                <w:rFonts w:ascii="Open Sans" w:hAnsi="Open Sans" w:cs="Open Sans"/>
                <w:bCs w:val="0"/>
                <w:lang w:val="es-ES"/>
              </w:rPr>
              <w:t>trimestral (%)</w:t>
            </w:r>
          </w:p>
        </w:tc>
        <w:tc>
          <w:tcPr>
            <w:tcW w:w="2198" w:type="dxa"/>
            <w:shd w:val="clear" w:color="auto" w:fill="1DBDC5"/>
          </w:tcPr>
          <w:p w14:paraId="63C26219" w14:textId="7269FFD1" w:rsidR="00B16ECF" w:rsidRPr="00C709E1"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2CF2">
              <w:rPr>
                <w:rFonts w:ascii="Open Sans" w:hAnsi="Open Sans" w:cs="Open Sans"/>
                <w:lang w:val="es-ES"/>
              </w:rPr>
              <w:t>Variación interanual (%)</w:t>
            </w:r>
          </w:p>
        </w:tc>
        <w:tc>
          <w:tcPr>
            <w:tcW w:w="1890" w:type="dxa"/>
            <w:shd w:val="clear" w:color="auto" w:fill="1DBDC5"/>
          </w:tcPr>
          <w:p w14:paraId="3B9F0008" w14:textId="77777777" w:rsidR="00B16ECF" w:rsidRPr="00CB2474"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Sept.</w:t>
            </w:r>
            <w:r w:rsidRPr="00CB2474">
              <w:rPr>
                <w:rFonts w:ascii="Open Sans" w:hAnsi="Open Sans" w:cs="Open Sans"/>
                <w:bCs w:val="0"/>
                <w:sz w:val="22"/>
                <w:szCs w:val="22"/>
                <w:lang w:val="es-ES"/>
              </w:rPr>
              <w:t xml:space="preserve"> 2019</w:t>
            </w:r>
          </w:p>
          <w:p w14:paraId="5CA063CF" w14:textId="5DD11210" w:rsidR="00B16ECF" w:rsidRPr="00C709E1"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 xml:space="preserve"> (€/m²)</w:t>
            </w:r>
          </w:p>
        </w:tc>
      </w:tr>
      <w:tr w:rsidR="006E5F67" w:rsidRPr="00C709E1" w14:paraId="73DA737C"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D64EC11" w14:textId="1E288E48"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Usera</w:t>
            </w:r>
          </w:p>
        </w:tc>
        <w:tc>
          <w:tcPr>
            <w:tcW w:w="2349" w:type="dxa"/>
            <w:vAlign w:val="bottom"/>
          </w:tcPr>
          <w:p w14:paraId="4AC00F04" w14:textId="47BD779F"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-5,3 %</w:t>
            </w:r>
          </w:p>
        </w:tc>
        <w:tc>
          <w:tcPr>
            <w:tcW w:w="2198" w:type="dxa"/>
            <w:vAlign w:val="bottom"/>
          </w:tcPr>
          <w:p w14:paraId="450CDAD4" w14:textId="654C7E6D"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1,9 %</w:t>
            </w:r>
          </w:p>
        </w:tc>
        <w:tc>
          <w:tcPr>
            <w:tcW w:w="1890" w:type="dxa"/>
            <w:vAlign w:val="bottom"/>
          </w:tcPr>
          <w:p w14:paraId="1933D0B5" w14:textId="49F859B2"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2.142 €</w:t>
            </w:r>
          </w:p>
        </w:tc>
      </w:tr>
      <w:tr w:rsidR="006E5F67" w:rsidRPr="00C709E1" w14:paraId="59A561E4"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E8D640B" w14:textId="03FF5074"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Villaverde</w:t>
            </w:r>
          </w:p>
        </w:tc>
        <w:tc>
          <w:tcPr>
            <w:tcW w:w="2349" w:type="dxa"/>
            <w:vAlign w:val="bottom"/>
          </w:tcPr>
          <w:p w14:paraId="104B1FA0" w14:textId="53415C3F"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-3,7 %</w:t>
            </w:r>
          </w:p>
        </w:tc>
        <w:tc>
          <w:tcPr>
            <w:tcW w:w="2198" w:type="dxa"/>
            <w:vAlign w:val="bottom"/>
          </w:tcPr>
          <w:p w14:paraId="2D0907D4" w14:textId="07BC69BE"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2,0 %</w:t>
            </w:r>
          </w:p>
        </w:tc>
        <w:tc>
          <w:tcPr>
            <w:tcW w:w="1890" w:type="dxa"/>
            <w:vAlign w:val="bottom"/>
          </w:tcPr>
          <w:p w14:paraId="4E7E2D87" w14:textId="2CEFE012"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1.770 €</w:t>
            </w:r>
          </w:p>
        </w:tc>
      </w:tr>
      <w:tr w:rsidR="006E5F67" w:rsidRPr="00C709E1" w14:paraId="17B72A7A"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8A95D77" w14:textId="3D0F3792"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Arganzuela</w:t>
            </w:r>
          </w:p>
        </w:tc>
        <w:tc>
          <w:tcPr>
            <w:tcW w:w="2349" w:type="dxa"/>
            <w:vAlign w:val="bottom"/>
          </w:tcPr>
          <w:p w14:paraId="6DD4D092" w14:textId="181EF80A"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-1,6 %</w:t>
            </w:r>
          </w:p>
        </w:tc>
        <w:tc>
          <w:tcPr>
            <w:tcW w:w="2198" w:type="dxa"/>
            <w:vAlign w:val="bottom"/>
          </w:tcPr>
          <w:p w14:paraId="1852572B" w14:textId="60458211"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3,0 %</w:t>
            </w:r>
          </w:p>
        </w:tc>
        <w:tc>
          <w:tcPr>
            <w:tcW w:w="1890" w:type="dxa"/>
            <w:vAlign w:val="bottom"/>
          </w:tcPr>
          <w:p w14:paraId="29E6D647" w14:textId="3A664EC8"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4.197 €</w:t>
            </w:r>
          </w:p>
        </w:tc>
      </w:tr>
      <w:tr w:rsidR="006E5F67" w:rsidRPr="00C709E1" w14:paraId="56C597B2"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68E54523" w14:textId="55373BED"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Ciudad Lineal</w:t>
            </w:r>
          </w:p>
        </w:tc>
        <w:tc>
          <w:tcPr>
            <w:tcW w:w="2349" w:type="dxa"/>
            <w:vAlign w:val="bottom"/>
          </w:tcPr>
          <w:p w14:paraId="3E9A3755" w14:textId="2050745E"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98" w:type="dxa"/>
            <w:vAlign w:val="bottom"/>
          </w:tcPr>
          <w:p w14:paraId="3D498475" w14:textId="3EFD9F5E"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2,6 %</w:t>
            </w:r>
          </w:p>
        </w:tc>
        <w:tc>
          <w:tcPr>
            <w:tcW w:w="1890" w:type="dxa"/>
            <w:vAlign w:val="bottom"/>
          </w:tcPr>
          <w:p w14:paraId="486B4868" w14:textId="654849E6"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3.194 €</w:t>
            </w:r>
          </w:p>
        </w:tc>
      </w:tr>
      <w:tr w:rsidR="006E5F67" w:rsidRPr="00C709E1" w14:paraId="2D50338C"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559604D" w14:textId="5D3DA7B4"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Centro</w:t>
            </w:r>
          </w:p>
        </w:tc>
        <w:tc>
          <w:tcPr>
            <w:tcW w:w="2349" w:type="dxa"/>
            <w:vAlign w:val="bottom"/>
          </w:tcPr>
          <w:p w14:paraId="55D6BA0F" w14:textId="44F8083E"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98" w:type="dxa"/>
            <w:vAlign w:val="bottom"/>
          </w:tcPr>
          <w:p w14:paraId="29ACA79F" w14:textId="76DC6C32"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2,6 %</w:t>
            </w:r>
          </w:p>
        </w:tc>
        <w:tc>
          <w:tcPr>
            <w:tcW w:w="1890" w:type="dxa"/>
            <w:vAlign w:val="bottom"/>
          </w:tcPr>
          <w:p w14:paraId="5FA7395B" w14:textId="5DA23639"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5.219 €</w:t>
            </w:r>
          </w:p>
        </w:tc>
      </w:tr>
      <w:tr w:rsidR="006E5F67" w:rsidRPr="00C709E1" w14:paraId="0CC59B50"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78D65361" w14:textId="3697D7D4"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Hortaleza</w:t>
            </w:r>
          </w:p>
        </w:tc>
        <w:tc>
          <w:tcPr>
            <w:tcW w:w="2349" w:type="dxa"/>
            <w:vAlign w:val="bottom"/>
          </w:tcPr>
          <w:p w14:paraId="10DAC9A2" w14:textId="20666A61"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98" w:type="dxa"/>
            <w:vAlign w:val="bottom"/>
          </w:tcPr>
          <w:p w14:paraId="3475F776" w14:textId="233B5D2A"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-2,5 %</w:t>
            </w:r>
          </w:p>
        </w:tc>
        <w:tc>
          <w:tcPr>
            <w:tcW w:w="1890" w:type="dxa"/>
            <w:vAlign w:val="bottom"/>
          </w:tcPr>
          <w:p w14:paraId="2CA338C5" w14:textId="33E1AE04"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3.740 €</w:t>
            </w:r>
          </w:p>
        </w:tc>
      </w:tr>
      <w:tr w:rsidR="006E5F67" w:rsidRPr="00C709E1" w14:paraId="6DC8F77A"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13E3F2F4" w14:textId="77CA2F3F"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Tetuán</w:t>
            </w:r>
          </w:p>
        </w:tc>
        <w:tc>
          <w:tcPr>
            <w:tcW w:w="2349" w:type="dxa"/>
            <w:vAlign w:val="bottom"/>
          </w:tcPr>
          <w:p w14:paraId="43419498" w14:textId="23153864"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98" w:type="dxa"/>
            <w:vAlign w:val="bottom"/>
          </w:tcPr>
          <w:p w14:paraId="45EE673B" w14:textId="0E3DDB20"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890" w:type="dxa"/>
            <w:vAlign w:val="bottom"/>
          </w:tcPr>
          <w:p w14:paraId="65FB1E5E" w14:textId="19F690F2"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3.794 €</w:t>
            </w:r>
          </w:p>
        </w:tc>
      </w:tr>
      <w:tr w:rsidR="006E5F67" w:rsidRPr="00C709E1" w14:paraId="4A9ADA5D"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1CB02C6" w14:textId="2B1030DD"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San Blas</w:t>
            </w:r>
          </w:p>
        </w:tc>
        <w:tc>
          <w:tcPr>
            <w:tcW w:w="2349" w:type="dxa"/>
            <w:vAlign w:val="bottom"/>
          </w:tcPr>
          <w:p w14:paraId="6010FC0C" w14:textId="459A5199"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98" w:type="dxa"/>
            <w:vAlign w:val="bottom"/>
          </w:tcPr>
          <w:p w14:paraId="06A24516" w14:textId="4C20C7F0"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3,4 %</w:t>
            </w:r>
          </w:p>
        </w:tc>
        <w:tc>
          <w:tcPr>
            <w:tcW w:w="1890" w:type="dxa"/>
            <w:vAlign w:val="bottom"/>
          </w:tcPr>
          <w:p w14:paraId="1A40FF9D" w14:textId="1E73369A"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2.675 €</w:t>
            </w:r>
          </w:p>
        </w:tc>
      </w:tr>
      <w:tr w:rsidR="006E5F67" w:rsidRPr="00C709E1" w14:paraId="6D244747"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1B801B2" w14:textId="5BDDBD4B"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Barajas</w:t>
            </w:r>
          </w:p>
        </w:tc>
        <w:tc>
          <w:tcPr>
            <w:tcW w:w="2349" w:type="dxa"/>
            <w:vAlign w:val="bottom"/>
          </w:tcPr>
          <w:p w14:paraId="74B5BEA4" w14:textId="2C09CF21"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98" w:type="dxa"/>
            <w:vAlign w:val="bottom"/>
          </w:tcPr>
          <w:p w14:paraId="7B5F864C" w14:textId="57B35808"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14,7 %</w:t>
            </w:r>
          </w:p>
        </w:tc>
        <w:tc>
          <w:tcPr>
            <w:tcW w:w="1890" w:type="dxa"/>
            <w:vAlign w:val="bottom"/>
          </w:tcPr>
          <w:p w14:paraId="1AB00108" w14:textId="0A5B167E"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3.501 €</w:t>
            </w:r>
          </w:p>
        </w:tc>
      </w:tr>
      <w:tr w:rsidR="006E5F67" w:rsidRPr="00C709E1" w14:paraId="727FF395"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3CF518D" w14:textId="61BF9C6D"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Retiro</w:t>
            </w:r>
          </w:p>
        </w:tc>
        <w:tc>
          <w:tcPr>
            <w:tcW w:w="2349" w:type="dxa"/>
            <w:vAlign w:val="bottom"/>
          </w:tcPr>
          <w:p w14:paraId="19D326CD" w14:textId="71861D0A"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98" w:type="dxa"/>
            <w:vAlign w:val="bottom"/>
          </w:tcPr>
          <w:p w14:paraId="548452AC" w14:textId="5B23F7FA"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3,6 %</w:t>
            </w:r>
          </w:p>
        </w:tc>
        <w:tc>
          <w:tcPr>
            <w:tcW w:w="1890" w:type="dxa"/>
            <w:vAlign w:val="bottom"/>
          </w:tcPr>
          <w:p w14:paraId="73648645" w14:textId="71AC01B1"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4.946 €</w:t>
            </w:r>
          </w:p>
        </w:tc>
      </w:tr>
      <w:tr w:rsidR="006E5F67" w:rsidRPr="00C709E1" w14:paraId="6F5A91CE"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1B09856" w14:textId="657FB024"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Salamanca</w:t>
            </w:r>
          </w:p>
        </w:tc>
        <w:tc>
          <w:tcPr>
            <w:tcW w:w="2349" w:type="dxa"/>
            <w:vAlign w:val="bottom"/>
          </w:tcPr>
          <w:p w14:paraId="0E9997DC" w14:textId="5A9A3BEB"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98" w:type="dxa"/>
            <w:vAlign w:val="bottom"/>
          </w:tcPr>
          <w:p w14:paraId="35638E0B" w14:textId="24FD3AAD"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-1,1 %</w:t>
            </w:r>
          </w:p>
        </w:tc>
        <w:tc>
          <w:tcPr>
            <w:tcW w:w="1890" w:type="dxa"/>
            <w:vAlign w:val="bottom"/>
          </w:tcPr>
          <w:p w14:paraId="474CFB89" w14:textId="5326923B"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6.125 €</w:t>
            </w:r>
          </w:p>
        </w:tc>
      </w:tr>
      <w:tr w:rsidR="006E5F67" w:rsidRPr="00C709E1" w14:paraId="27222BB9"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988047" w14:textId="6C721C53"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Latina</w:t>
            </w:r>
          </w:p>
        </w:tc>
        <w:tc>
          <w:tcPr>
            <w:tcW w:w="2349" w:type="dxa"/>
            <w:vAlign w:val="bottom"/>
          </w:tcPr>
          <w:p w14:paraId="794AB1A1" w14:textId="7D685390"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98" w:type="dxa"/>
            <w:vAlign w:val="bottom"/>
          </w:tcPr>
          <w:p w14:paraId="418D7748" w14:textId="0356D76E"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4,3 %</w:t>
            </w:r>
          </w:p>
        </w:tc>
        <w:tc>
          <w:tcPr>
            <w:tcW w:w="1890" w:type="dxa"/>
            <w:vAlign w:val="bottom"/>
          </w:tcPr>
          <w:p w14:paraId="6B25E07E" w14:textId="59B350B9"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2.416 €</w:t>
            </w:r>
          </w:p>
        </w:tc>
      </w:tr>
      <w:tr w:rsidR="006E5F67" w:rsidRPr="00C709E1" w14:paraId="1862319A"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64F42C0D" w14:textId="00B53266"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Puente de Vallecas</w:t>
            </w:r>
          </w:p>
        </w:tc>
        <w:tc>
          <w:tcPr>
            <w:tcW w:w="2349" w:type="dxa"/>
            <w:vAlign w:val="bottom"/>
          </w:tcPr>
          <w:p w14:paraId="7F759D0A" w14:textId="6CE3B025"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0,4 %</w:t>
            </w:r>
          </w:p>
        </w:tc>
        <w:tc>
          <w:tcPr>
            <w:tcW w:w="2198" w:type="dxa"/>
            <w:vAlign w:val="bottom"/>
          </w:tcPr>
          <w:p w14:paraId="5E16859D" w14:textId="15E940C4"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6,8 %</w:t>
            </w:r>
          </w:p>
        </w:tc>
        <w:tc>
          <w:tcPr>
            <w:tcW w:w="1890" w:type="dxa"/>
            <w:vAlign w:val="bottom"/>
          </w:tcPr>
          <w:p w14:paraId="2110B0FA" w14:textId="011876C6"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2.005 €</w:t>
            </w:r>
          </w:p>
        </w:tc>
      </w:tr>
      <w:tr w:rsidR="006E5F67" w:rsidRPr="00C709E1" w14:paraId="70BD3397"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A159F11" w14:textId="3CA00F90"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Chamberí</w:t>
            </w:r>
          </w:p>
        </w:tc>
        <w:tc>
          <w:tcPr>
            <w:tcW w:w="2349" w:type="dxa"/>
            <w:vAlign w:val="bottom"/>
          </w:tcPr>
          <w:p w14:paraId="32FC8E25" w14:textId="646701E0"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0,5 %</w:t>
            </w:r>
          </w:p>
        </w:tc>
        <w:tc>
          <w:tcPr>
            <w:tcW w:w="2198" w:type="dxa"/>
            <w:vAlign w:val="bottom"/>
          </w:tcPr>
          <w:p w14:paraId="1DE5FE94" w14:textId="01EBCF91"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3,6 %</w:t>
            </w:r>
          </w:p>
        </w:tc>
        <w:tc>
          <w:tcPr>
            <w:tcW w:w="1890" w:type="dxa"/>
            <w:vAlign w:val="bottom"/>
          </w:tcPr>
          <w:p w14:paraId="1B644524" w14:textId="38131A49"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5.495 €</w:t>
            </w:r>
          </w:p>
        </w:tc>
      </w:tr>
      <w:tr w:rsidR="006E5F67" w:rsidRPr="00C709E1" w14:paraId="0F24841C"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25712CEE" w14:textId="0A7BF1C3"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Moratalaz</w:t>
            </w:r>
          </w:p>
        </w:tc>
        <w:tc>
          <w:tcPr>
            <w:tcW w:w="2349" w:type="dxa"/>
            <w:vAlign w:val="bottom"/>
          </w:tcPr>
          <w:p w14:paraId="7451F68B" w14:textId="1C153B89"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0,9 %</w:t>
            </w:r>
          </w:p>
        </w:tc>
        <w:tc>
          <w:tcPr>
            <w:tcW w:w="2198" w:type="dxa"/>
            <w:vAlign w:val="bottom"/>
          </w:tcPr>
          <w:p w14:paraId="076C1914" w14:textId="279A3138"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4,7 %</w:t>
            </w:r>
          </w:p>
        </w:tc>
        <w:tc>
          <w:tcPr>
            <w:tcW w:w="1890" w:type="dxa"/>
            <w:vAlign w:val="bottom"/>
          </w:tcPr>
          <w:p w14:paraId="590AD1EE" w14:textId="7EC61B67"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2.660 €</w:t>
            </w:r>
          </w:p>
        </w:tc>
      </w:tr>
      <w:tr w:rsidR="006E5F67" w:rsidRPr="00C709E1" w14:paraId="28CA0F89"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6ECE830" w14:textId="40592A6A"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Vicálvaro</w:t>
            </w:r>
          </w:p>
        </w:tc>
        <w:tc>
          <w:tcPr>
            <w:tcW w:w="2349" w:type="dxa"/>
            <w:vAlign w:val="bottom"/>
          </w:tcPr>
          <w:p w14:paraId="54B13CFF" w14:textId="12770734"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1,4 %</w:t>
            </w:r>
          </w:p>
        </w:tc>
        <w:tc>
          <w:tcPr>
            <w:tcW w:w="2198" w:type="dxa"/>
            <w:vAlign w:val="bottom"/>
          </w:tcPr>
          <w:p w14:paraId="2E7DF32E" w14:textId="1558E764"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9,3 %</w:t>
            </w:r>
          </w:p>
        </w:tc>
        <w:tc>
          <w:tcPr>
            <w:tcW w:w="1890" w:type="dxa"/>
            <w:vAlign w:val="bottom"/>
          </w:tcPr>
          <w:p w14:paraId="30E6FECF" w14:textId="1EA39D8B"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2.447 €</w:t>
            </w:r>
          </w:p>
        </w:tc>
      </w:tr>
      <w:tr w:rsidR="006E5F67" w:rsidRPr="00C709E1" w14:paraId="1F9759E5"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6AC2C76B" w14:textId="6690A3DC"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Villa de Vallecas</w:t>
            </w:r>
          </w:p>
        </w:tc>
        <w:tc>
          <w:tcPr>
            <w:tcW w:w="2349" w:type="dxa"/>
            <w:vAlign w:val="bottom"/>
          </w:tcPr>
          <w:p w14:paraId="5BBFDA9A" w14:textId="514A02F4"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1,5 %</w:t>
            </w:r>
          </w:p>
        </w:tc>
        <w:tc>
          <w:tcPr>
            <w:tcW w:w="2198" w:type="dxa"/>
            <w:vAlign w:val="bottom"/>
          </w:tcPr>
          <w:p w14:paraId="6A321EF5" w14:textId="451CA319"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6,1 %</w:t>
            </w:r>
          </w:p>
        </w:tc>
        <w:tc>
          <w:tcPr>
            <w:tcW w:w="1890" w:type="dxa"/>
            <w:vAlign w:val="bottom"/>
          </w:tcPr>
          <w:p w14:paraId="1FDA951E" w14:textId="700DEC7E"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2.577 €</w:t>
            </w:r>
          </w:p>
        </w:tc>
      </w:tr>
      <w:tr w:rsidR="006E5F67" w:rsidRPr="00C709E1" w14:paraId="5A457A0F"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C60704D" w14:textId="358DC912"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Carabanchel</w:t>
            </w:r>
          </w:p>
        </w:tc>
        <w:tc>
          <w:tcPr>
            <w:tcW w:w="2349" w:type="dxa"/>
            <w:vAlign w:val="bottom"/>
          </w:tcPr>
          <w:p w14:paraId="04541E1F" w14:textId="6CF352E2"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2,4 %</w:t>
            </w:r>
          </w:p>
        </w:tc>
        <w:tc>
          <w:tcPr>
            <w:tcW w:w="2198" w:type="dxa"/>
            <w:vAlign w:val="bottom"/>
          </w:tcPr>
          <w:p w14:paraId="2A14312D" w14:textId="4D3E035B"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6,5 %</w:t>
            </w:r>
          </w:p>
        </w:tc>
        <w:tc>
          <w:tcPr>
            <w:tcW w:w="1890" w:type="dxa"/>
            <w:vAlign w:val="bottom"/>
          </w:tcPr>
          <w:p w14:paraId="63AF61BD" w14:textId="05C7C379"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2.294 €</w:t>
            </w:r>
          </w:p>
        </w:tc>
      </w:tr>
      <w:tr w:rsidR="006E5F67" w:rsidRPr="00C709E1" w14:paraId="72BC37E1"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6686897" w14:textId="70189E35"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Moncloa</w:t>
            </w:r>
          </w:p>
        </w:tc>
        <w:tc>
          <w:tcPr>
            <w:tcW w:w="2349" w:type="dxa"/>
            <w:vAlign w:val="bottom"/>
          </w:tcPr>
          <w:p w14:paraId="215587EA" w14:textId="10792990"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2,4 %</w:t>
            </w:r>
          </w:p>
        </w:tc>
        <w:tc>
          <w:tcPr>
            <w:tcW w:w="2198" w:type="dxa"/>
            <w:vAlign w:val="bottom"/>
          </w:tcPr>
          <w:p w14:paraId="694BDCBE" w14:textId="05CE7BB9"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3,9 %</w:t>
            </w:r>
          </w:p>
        </w:tc>
        <w:tc>
          <w:tcPr>
            <w:tcW w:w="1890" w:type="dxa"/>
            <w:vAlign w:val="bottom"/>
          </w:tcPr>
          <w:p w14:paraId="1E6062D5" w14:textId="0A48154D"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4.433 €</w:t>
            </w:r>
          </w:p>
        </w:tc>
      </w:tr>
      <w:tr w:rsidR="006E5F67" w:rsidRPr="00C709E1" w14:paraId="22C09AFF" w14:textId="77777777" w:rsidTr="00B16ECF">
        <w:trPr>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39B89CEA" w14:textId="1F1559B4"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Chamartín</w:t>
            </w:r>
          </w:p>
        </w:tc>
        <w:tc>
          <w:tcPr>
            <w:tcW w:w="2349" w:type="dxa"/>
            <w:vAlign w:val="bottom"/>
          </w:tcPr>
          <w:p w14:paraId="15E93D1D" w14:textId="3EDCEDF6"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2,7 %</w:t>
            </w:r>
          </w:p>
        </w:tc>
        <w:tc>
          <w:tcPr>
            <w:tcW w:w="2198" w:type="dxa"/>
            <w:vAlign w:val="bottom"/>
          </w:tcPr>
          <w:p w14:paraId="2FDA5096" w14:textId="257E4148"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-1,2 %</w:t>
            </w:r>
          </w:p>
        </w:tc>
        <w:tc>
          <w:tcPr>
            <w:tcW w:w="1890" w:type="dxa"/>
            <w:vAlign w:val="bottom"/>
          </w:tcPr>
          <w:p w14:paraId="6552562B" w14:textId="03557975" w:rsidR="006E5F67" w:rsidRPr="00C709E1"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5.140 €</w:t>
            </w:r>
          </w:p>
        </w:tc>
      </w:tr>
      <w:tr w:rsidR="006E5F67" w:rsidRPr="00C709E1" w14:paraId="5022CCD8" w14:textId="77777777" w:rsidTr="00B16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5206E747" w14:textId="71E741A8"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Fuencarral</w:t>
            </w:r>
          </w:p>
        </w:tc>
        <w:tc>
          <w:tcPr>
            <w:tcW w:w="2349" w:type="dxa"/>
            <w:vAlign w:val="bottom"/>
          </w:tcPr>
          <w:p w14:paraId="47576A5A" w14:textId="1997EE22"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3,8 %</w:t>
            </w:r>
          </w:p>
        </w:tc>
        <w:tc>
          <w:tcPr>
            <w:tcW w:w="2198" w:type="dxa"/>
            <w:vAlign w:val="bottom"/>
          </w:tcPr>
          <w:p w14:paraId="7F97DE86" w14:textId="68C27F53"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9,8 %</w:t>
            </w:r>
          </w:p>
        </w:tc>
        <w:tc>
          <w:tcPr>
            <w:tcW w:w="1890" w:type="dxa"/>
            <w:vAlign w:val="bottom"/>
          </w:tcPr>
          <w:p w14:paraId="0040C719" w14:textId="73A86499" w:rsidR="006E5F67" w:rsidRPr="00C709E1"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3.713 €</w:t>
            </w:r>
          </w:p>
        </w:tc>
      </w:tr>
    </w:tbl>
    <w:p w14:paraId="62194E3D" w14:textId="77777777" w:rsidR="00B16ECF" w:rsidRDefault="00B16ECF" w:rsidP="00B16ECF">
      <w:pPr>
        <w:spacing w:line="276" w:lineRule="auto"/>
        <w:ind w:right="-574"/>
        <w:jc w:val="right"/>
        <w:rPr>
          <w:rFonts w:ascii="Open Sans Light" w:hAnsi="Open Sans Light" w:cs="Open Sans Light"/>
          <w:b/>
          <w:iCs/>
          <w:color w:val="303AB2"/>
          <w:szCs w:val="20"/>
          <w:lang w:val="es-ES"/>
        </w:rPr>
      </w:pPr>
    </w:p>
    <w:p w14:paraId="1960EDD6" w14:textId="77777777" w:rsidR="00DB7C62" w:rsidRDefault="00DB7C62" w:rsidP="00B16ECF">
      <w:pPr>
        <w:pStyle w:val="NormalWeb"/>
        <w:shd w:val="clear" w:color="auto" w:fill="FFFFFF"/>
        <w:spacing w:line="276" w:lineRule="auto"/>
        <w:ind w:right="-574"/>
        <w:rPr>
          <w:rFonts w:ascii="Open Sans Light" w:hAnsi="Open Sans Light" w:cs="Open Sans Light"/>
          <w:b/>
          <w:iCs/>
          <w:color w:val="303AB2"/>
          <w:szCs w:val="18"/>
        </w:rPr>
      </w:pPr>
    </w:p>
    <w:p w14:paraId="727B300B" w14:textId="77777777" w:rsidR="00DB7C62" w:rsidRDefault="00DB7C62" w:rsidP="00B16ECF">
      <w:pPr>
        <w:pStyle w:val="NormalWeb"/>
        <w:shd w:val="clear" w:color="auto" w:fill="FFFFFF"/>
        <w:spacing w:line="276" w:lineRule="auto"/>
        <w:ind w:right="-574"/>
        <w:rPr>
          <w:rFonts w:ascii="Open Sans Light" w:hAnsi="Open Sans Light" w:cs="Open Sans Light"/>
          <w:b/>
          <w:iCs/>
          <w:color w:val="303AB2"/>
          <w:szCs w:val="18"/>
        </w:rPr>
      </w:pPr>
    </w:p>
    <w:p w14:paraId="7FDB653B" w14:textId="3690F7B2" w:rsidR="00B16ECF" w:rsidRPr="00125207" w:rsidRDefault="00B16ECF" w:rsidP="00B16ECF">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lastRenderedPageBreak/>
        <w:t xml:space="preserve">Tabla 5: Distritos </w:t>
      </w:r>
      <w:r>
        <w:rPr>
          <w:rFonts w:ascii="Open Sans Light" w:hAnsi="Open Sans Light" w:cs="Open Sans Light"/>
          <w:b/>
          <w:iCs/>
          <w:color w:val="303AB2"/>
          <w:szCs w:val="18"/>
        </w:rPr>
        <w:t xml:space="preserve">de Barcelona </w:t>
      </w:r>
      <w:r>
        <w:rPr>
          <w:rFonts w:ascii="Open Sans Light" w:hAnsi="Open Sans Light" w:cs="Open Sans Light"/>
          <w:b/>
          <w:iCs/>
          <w:color w:val="303AB2"/>
        </w:rPr>
        <w:t>con variaciones</w:t>
      </w:r>
      <w:r w:rsidRPr="00C5673A">
        <w:rPr>
          <w:rFonts w:ascii="Open Sans Light" w:hAnsi="Open Sans Light" w:cs="Open Sans Light"/>
          <w:b/>
          <w:iCs/>
          <w:color w:val="303AB2"/>
        </w:rPr>
        <w:t xml:space="preserve"> </w:t>
      </w:r>
      <w:r>
        <w:rPr>
          <w:rFonts w:ascii="Open Sans Light" w:hAnsi="Open Sans Light" w:cs="Open Sans Light"/>
          <w:b/>
          <w:iCs/>
          <w:color w:val="303AB2"/>
        </w:rPr>
        <w:t>trimestrales</w:t>
      </w:r>
      <w:r w:rsidRPr="00C5673A">
        <w:rPr>
          <w:rFonts w:ascii="Open Sans Light" w:hAnsi="Open Sans Light" w:cs="Open Sans Light"/>
          <w:b/>
          <w:iCs/>
          <w:color w:val="303AB2"/>
        </w:rPr>
        <w:t xml:space="preserve"> (</w:t>
      </w:r>
      <w:r w:rsidRPr="00B16ECF">
        <w:rPr>
          <w:rFonts w:ascii="Open Sans Light" w:hAnsi="Open Sans Light" w:cs="Open Sans Light"/>
          <w:b/>
          <w:iCs/>
          <w:color w:val="303AB2"/>
        </w:rPr>
        <w:t>jun.19 – sept.19</w:t>
      </w:r>
      <w:r w:rsidRPr="00C5673A">
        <w:rPr>
          <w:rFonts w:ascii="Open Sans Light" w:hAnsi="Open Sans Light" w:cs="Open Sans Light"/>
          <w:b/>
          <w:iCs/>
          <w:color w:val="303AB2"/>
        </w:rPr>
        <w:t>)</w:t>
      </w:r>
    </w:p>
    <w:tbl>
      <w:tblPr>
        <w:tblStyle w:val="Tablaconcuadrcula5oscura-nfasis3"/>
        <w:tblW w:w="8910" w:type="dxa"/>
        <w:tblLook w:val="04A0" w:firstRow="1" w:lastRow="0" w:firstColumn="1" w:lastColumn="0" w:noHBand="0" w:noVBand="1"/>
      </w:tblPr>
      <w:tblGrid>
        <w:gridCol w:w="2506"/>
        <w:gridCol w:w="2337"/>
        <w:gridCol w:w="2187"/>
        <w:gridCol w:w="1880"/>
      </w:tblGrid>
      <w:tr w:rsidR="00B16ECF" w:rsidRPr="00CB2474" w14:paraId="19C8C645" w14:textId="77777777" w:rsidTr="00B16EC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tcPr>
          <w:p w14:paraId="1EC777EE" w14:textId="77777777" w:rsidR="00B16ECF" w:rsidRPr="00CB2474" w:rsidRDefault="00B16ECF" w:rsidP="00B16ECF">
            <w:pPr>
              <w:rPr>
                <w:rFonts w:ascii="Open Sans" w:hAnsi="Open Sans" w:cs="Open Sans"/>
                <w:b w:val="0"/>
                <w:bCs w:val="0"/>
                <w:sz w:val="22"/>
                <w:szCs w:val="22"/>
                <w:lang w:val="es-ES"/>
              </w:rPr>
            </w:pPr>
            <w:bookmarkStart w:id="7" w:name="_Hlk20661181"/>
            <w:r w:rsidRPr="00CB2474">
              <w:rPr>
                <w:rFonts w:ascii="Open Sans" w:hAnsi="Open Sans" w:cs="Open Sans"/>
                <w:bCs w:val="0"/>
                <w:sz w:val="22"/>
                <w:szCs w:val="22"/>
                <w:lang w:val="es-ES"/>
              </w:rPr>
              <w:t>Provincia</w:t>
            </w:r>
          </w:p>
        </w:tc>
        <w:tc>
          <w:tcPr>
            <w:tcW w:w="2337" w:type="dxa"/>
            <w:shd w:val="clear" w:color="auto" w:fill="1DBDC5"/>
          </w:tcPr>
          <w:p w14:paraId="76934DDE" w14:textId="77777777" w:rsidR="00B16ECF" w:rsidRPr="00002CF2"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lang w:val="es-ES"/>
              </w:rPr>
            </w:pPr>
            <w:r w:rsidRPr="00002CF2">
              <w:rPr>
                <w:rFonts w:ascii="Open Sans" w:hAnsi="Open Sans" w:cs="Open Sans"/>
                <w:bCs w:val="0"/>
                <w:lang w:val="es-ES"/>
              </w:rPr>
              <w:t>Variación</w:t>
            </w:r>
          </w:p>
          <w:p w14:paraId="70F8D57C" w14:textId="0C1F2235" w:rsidR="00B16ECF" w:rsidRPr="00CB2474"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2CF2">
              <w:rPr>
                <w:rFonts w:ascii="Open Sans" w:hAnsi="Open Sans" w:cs="Open Sans"/>
                <w:bCs w:val="0"/>
                <w:lang w:val="es-ES"/>
              </w:rPr>
              <w:t>trimestral (%)</w:t>
            </w:r>
          </w:p>
        </w:tc>
        <w:tc>
          <w:tcPr>
            <w:tcW w:w="2187" w:type="dxa"/>
            <w:shd w:val="clear" w:color="auto" w:fill="1DBDC5"/>
          </w:tcPr>
          <w:p w14:paraId="75EF6DCB" w14:textId="5F332D1F" w:rsidR="00B16ECF" w:rsidRPr="00B16ECF"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B16ECF">
              <w:rPr>
                <w:rFonts w:ascii="Open Sans" w:hAnsi="Open Sans" w:cs="Open Sans"/>
                <w:lang w:val="es-ES"/>
              </w:rPr>
              <w:t>Variación interanual (%)</w:t>
            </w:r>
          </w:p>
        </w:tc>
        <w:tc>
          <w:tcPr>
            <w:tcW w:w="1880" w:type="dxa"/>
            <w:shd w:val="clear" w:color="auto" w:fill="1DBDC5"/>
          </w:tcPr>
          <w:p w14:paraId="7D53EDCB" w14:textId="0DF43BAE" w:rsidR="00B16ECF" w:rsidRPr="00CB2474"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Sept.</w:t>
            </w:r>
            <w:r w:rsidRPr="00CB2474">
              <w:rPr>
                <w:rFonts w:ascii="Open Sans" w:hAnsi="Open Sans" w:cs="Open Sans"/>
                <w:bCs w:val="0"/>
                <w:sz w:val="22"/>
                <w:szCs w:val="22"/>
                <w:lang w:val="es-ES"/>
              </w:rPr>
              <w:t xml:space="preserve"> 2019</w:t>
            </w:r>
          </w:p>
          <w:p w14:paraId="17D67810" w14:textId="77777777" w:rsidR="00B16ECF" w:rsidRPr="00CB2474" w:rsidRDefault="00B16ECF" w:rsidP="00B16E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(€/m²)</w:t>
            </w:r>
          </w:p>
        </w:tc>
      </w:tr>
      <w:tr w:rsidR="006E5F67" w:rsidRPr="00CB2474" w14:paraId="729CA3B8" w14:textId="77777777" w:rsidTr="00B16EC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466B1158" w14:textId="6167E7CB"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 xml:space="preserve">Nou </w:t>
            </w:r>
            <w:proofErr w:type="spellStart"/>
            <w:r w:rsidRPr="006E5F67">
              <w:rPr>
                <w:rFonts w:ascii="Open Sans" w:hAnsi="Open Sans" w:cs="Open Sans"/>
                <w:b w:val="0"/>
                <w:bCs w:val="0"/>
                <w:sz w:val="22"/>
                <w:szCs w:val="22"/>
              </w:rPr>
              <w:t>Barris</w:t>
            </w:r>
            <w:proofErr w:type="spellEnd"/>
          </w:p>
        </w:tc>
        <w:tc>
          <w:tcPr>
            <w:tcW w:w="2337" w:type="dxa"/>
            <w:vAlign w:val="bottom"/>
          </w:tcPr>
          <w:p w14:paraId="55103AD2" w14:textId="6C431094"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-3,4 %</w:t>
            </w:r>
          </w:p>
        </w:tc>
        <w:tc>
          <w:tcPr>
            <w:tcW w:w="2187" w:type="dxa"/>
            <w:vAlign w:val="bottom"/>
          </w:tcPr>
          <w:p w14:paraId="6AAD616E" w14:textId="22FC6665"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880" w:type="dxa"/>
            <w:vAlign w:val="bottom"/>
          </w:tcPr>
          <w:p w14:paraId="187F9C52" w14:textId="6EE96078"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2.592 €</w:t>
            </w:r>
          </w:p>
        </w:tc>
      </w:tr>
      <w:tr w:rsidR="006E5F67" w:rsidRPr="00CB2474" w14:paraId="364794BC" w14:textId="77777777" w:rsidTr="00B16ECF">
        <w:trPr>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7E41B0F1" w14:textId="6FF0B3E2"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Horta - Guinardó</w:t>
            </w:r>
          </w:p>
        </w:tc>
        <w:tc>
          <w:tcPr>
            <w:tcW w:w="2337" w:type="dxa"/>
            <w:vAlign w:val="bottom"/>
          </w:tcPr>
          <w:p w14:paraId="36767B00" w14:textId="021198E8"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-2,7 %</w:t>
            </w:r>
          </w:p>
        </w:tc>
        <w:tc>
          <w:tcPr>
            <w:tcW w:w="2187" w:type="dxa"/>
            <w:vAlign w:val="bottom"/>
          </w:tcPr>
          <w:p w14:paraId="7A5979C6" w14:textId="0AA1E819"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-3,6 %</w:t>
            </w:r>
          </w:p>
        </w:tc>
        <w:tc>
          <w:tcPr>
            <w:tcW w:w="1880" w:type="dxa"/>
            <w:vAlign w:val="bottom"/>
          </w:tcPr>
          <w:p w14:paraId="55A1ABC5" w14:textId="1026EEB9"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3.209 €</w:t>
            </w:r>
          </w:p>
        </w:tc>
      </w:tr>
      <w:tr w:rsidR="006E5F67" w:rsidRPr="00CB2474" w14:paraId="53454886" w14:textId="77777777" w:rsidTr="00B16EC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7321C6E9" w14:textId="15DD6B96"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Sants - Montjuïc</w:t>
            </w:r>
          </w:p>
        </w:tc>
        <w:tc>
          <w:tcPr>
            <w:tcW w:w="2337" w:type="dxa"/>
            <w:vAlign w:val="bottom"/>
          </w:tcPr>
          <w:p w14:paraId="26E15022" w14:textId="587AA81F"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87" w:type="dxa"/>
            <w:vAlign w:val="bottom"/>
          </w:tcPr>
          <w:p w14:paraId="2CCBED83" w14:textId="6B84237F"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-4,3 %</w:t>
            </w:r>
          </w:p>
        </w:tc>
        <w:tc>
          <w:tcPr>
            <w:tcW w:w="1880" w:type="dxa"/>
            <w:vAlign w:val="bottom"/>
          </w:tcPr>
          <w:p w14:paraId="2663872B" w14:textId="759B56F6"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3.855 €</w:t>
            </w:r>
          </w:p>
        </w:tc>
      </w:tr>
      <w:tr w:rsidR="006E5F67" w:rsidRPr="00CB2474" w14:paraId="2A12BD0B" w14:textId="77777777" w:rsidTr="00B16ECF">
        <w:trPr>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23FC1698" w14:textId="27264A25"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Sant Andreu</w:t>
            </w:r>
          </w:p>
        </w:tc>
        <w:tc>
          <w:tcPr>
            <w:tcW w:w="2337" w:type="dxa"/>
            <w:vAlign w:val="bottom"/>
          </w:tcPr>
          <w:p w14:paraId="07E3D632" w14:textId="498C607E"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87" w:type="dxa"/>
            <w:vAlign w:val="bottom"/>
          </w:tcPr>
          <w:p w14:paraId="4A9CE466" w14:textId="308FA4A9"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-3,7 %</w:t>
            </w:r>
          </w:p>
        </w:tc>
        <w:tc>
          <w:tcPr>
            <w:tcW w:w="1880" w:type="dxa"/>
            <w:vAlign w:val="bottom"/>
          </w:tcPr>
          <w:p w14:paraId="7FF30BA5" w14:textId="10D0753E"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3.238 €</w:t>
            </w:r>
          </w:p>
        </w:tc>
      </w:tr>
      <w:tr w:rsidR="006E5F67" w:rsidRPr="00CB2474" w14:paraId="6131E1B0" w14:textId="77777777" w:rsidTr="00B16EC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2BEB0B77" w14:textId="60010EA9"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Sarrià - Sant Gervasi</w:t>
            </w:r>
          </w:p>
        </w:tc>
        <w:tc>
          <w:tcPr>
            <w:tcW w:w="2337" w:type="dxa"/>
            <w:vAlign w:val="bottom"/>
          </w:tcPr>
          <w:p w14:paraId="387575C2" w14:textId="2AC8D49E"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87" w:type="dxa"/>
            <w:vAlign w:val="bottom"/>
          </w:tcPr>
          <w:p w14:paraId="0D336860" w14:textId="6A3024FF"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880" w:type="dxa"/>
            <w:vAlign w:val="bottom"/>
          </w:tcPr>
          <w:p w14:paraId="0837D6A3" w14:textId="1BFE86D6"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5.635 €</w:t>
            </w:r>
          </w:p>
        </w:tc>
      </w:tr>
      <w:tr w:rsidR="006E5F67" w:rsidRPr="00CB2474" w14:paraId="27D49DB6" w14:textId="77777777" w:rsidTr="00B16ECF">
        <w:trPr>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51ABF8CD" w14:textId="3D39788F"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Eixample</w:t>
            </w:r>
          </w:p>
        </w:tc>
        <w:tc>
          <w:tcPr>
            <w:tcW w:w="2337" w:type="dxa"/>
            <w:vAlign w:val="bottom"/>
          </w:tcPr>
          <w:p w14:paraId="0DF0652C" w14:textId="59D35251"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87" w:type="dxa"/>
            <w:vAlign w:val="bottom"/>
          </w:tcPr>
          <w:p w14:paraId="5A65FAF6" w14:textId="612E4D60"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880" w:type="dxa"/>
            <w:vAlign w:val="bottom"/>
          </w:tcPr>
          <w:p w14:paraId="15598F21" w14:textId="00333C4D"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5.267 €</w:t>
            </w:r>
          </w:p>
        </w:tc>
      </w:tr>
      <w:tr w:rsidR="006E5F67" w:rsidRPr="00CB2474" w14:paraId="7CF626AD" w14:textId="77777777" w:rsidTr="00B16EC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22B315DA" w14:textId="12FA4FEA" w:rsidR="006E5F67" w:rsidRPr="006E5F67" w:rsidRDefault="006E5F67" w:rsidP="006E5F67">
            <w:pPr>
              <w:rPr>
                <w:rFonts w:ascii="Open Sans" w:hAnsi="Open Sans" w:cs="Open Sans"/>
                <w:b w:val="0"/>
                <w:bCs w:val="0"/>
                <w:sz w:val="22"/>
                <w:szCs w:val="22"/>
              </w:rPr>
            </w:pPr>
            <w:proofErr w:type="spellStart"/>
            <w:r w:rsidRPr="006E5F67">
              <w:rPr>
                <w:rFonts w:ascii="Open Sans" w:hAnsi="Open Sans" w:cs="Open Sans"/>
                <w:b w:val="0"/>
                <w:bCs w:val="0"/>
                <w:sz w:val="22"/>
                <w:szCs w:val="22"/>
              </w:rPr>
              <w:t>Ciutat</w:t>
            </w:r>
            <w:proofErr w:type="spellEnd"/>
            <w:r w:rsidRPr="006E5F67">
              <w:rPr>
                <w:rFonts w:ascii="Open Sans" w:hAnsi="Open Sans" w:cs="Open Sans"/>
                <w:b w:val="0"/>
                <w:bCs w:val="0"/>
                <w:sz w:val="22"/>
                <w:szCs w:val="22"/>
              </w:rPr>
              <w:t xml:space="preserve"> Vella</w:t>
            </w:r>
          </w:p>
        </w:tc>
        <w:tc>
          <w:tcPr>
            <w:tcW w:w="2337" w:type="dxa"/>
            <w:vAlign w:val="bottom"/>
          </w:tcPr>
          <w:p w14:paraId="59641C1E" w14:textId="6E173FED"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87" w:type="dxa"/>
            <w:vAlign w:val="bottom"/>
          </w:tcPr>
          <w:p w14:paraId="70978CAD" w14:textId="47F75F08"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-2,1 %</w:t>
            </w:r>
          </w:p>
        </w:tc>
        <w:tc>
          <w:tcPr>
            <w:tcW w:w="1880" w:type="dxa"/>
            <w:vAlign w:val="bottom"/>
          </w:tcPr>
          <w:p w14:paraId="00FCCAA1" w14:textId="4A697EFF" w:rsidR="006E5F67"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4.642 €</w:t>
            </w:r>
          </w:p>
        </w:tc>
      </w:tr>
      <w:tr w:rsidR="006E5F67" w:rsidRPr="00CB2474" w14:paraId="0DCF4078" w14:textId="77777777" w:rsidTr="00B16ECF">
        <w:trPr>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0A36B0CA" w14:textId="373E7847"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Les Corts</w:t>
            </w:r>
          </w:p>
        </w:tc>
        <w:tc>
          <w:tcPr>
            <w:tcW w:w="2337" w:type="dxa"/>
            <w:vAlign w:val="bottom"/>
          </w:tcPr>
          <w:p w14:paraId="10A50426" w14:textId="0A81EBE1"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0,1 %</w:t>
            </w:r>
          </w:p>
        </w:tc>
        <w:tc>
          <w:tcPr>
            <w:tcW w:w="2187" w:type="dxa"/>
            <w:vAlign w:val="bottom"/>
          </w:tcPr>
          <w:p w14:paraId="259CD264" w14:textId="5DC4B81E"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1,9 %</w:t>
            </w:r>
          </w:p>
        </w:tc>
        <w:tc>
          <w:tcPr>
            <w:tcW w:w="1880" w:type="dxa"/>
            <w:vAlign w:val="bottom"/>
          </w:tcPr>
          <w:p w14:paraId="0C3FFCBB" w14:textId="60A6C658" w:rsidR="006E5F67"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5.023 €</w:t>
            </w:r>
          </w:p>
        </w:tc>
      </w:tr>
      <w:tr w:rsidR="006E5F67" w:rsidRPr="00CB2474" w14:paraId="6DA9954E" w14:textId="77777777" w:rsidTr="00B16EC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62E8E75A" w14:textId="76B74FD2"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Gràcia</w:t>
            </w:r>
          </w:p>
        </w:tc>
        <w:tc>
          <w:tcPr>
            <w:tcW w:w="2337" w:type="dxa"/>
            <w:vAlign w:val="bottom"/>
          </w:tcPr>
          <w:p w14:paraId="5151F145" w14:textId="28E37C8A" w:rsidR="006E5F67" w:rsidRPr="00CB2474"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0,3 %</w:t>
            </w:r>
          </w:p>
        </w:tc>
        <w:tc>
          <w:tcPr>
            <w:tcW w:w="2187" w:type="dxa"/>
            <w:vAlign w:val="bottom"/>
          </w:tcPr>
          <w:p w14:paraId="4FA1B211" w14:textId="7D1A7C99" w:rsidR="006E5F67" w:rsidRPr="00B16ECF"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0,0 %</w:t>
            </w:r>
          </w:p>
        </w:tc>
        <w:tc>
          <w:tcPr>
            <w:tcW w:w="1880" w:type="dxa"/>
            <w:vAlign w:val="bottom"/>
          </w:tcPr>
          <w:p w14:paraId="09391364" w14:textId="1354F57B" w:rsidR="006E5F67" w:rsidRPr="00CB2474" w:rsidRDefault="006E5F67" w:rsidP="006E5F6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4.652 €</w:t>
            </w:r>
          </w:p>
        </w:tc>
      </w:tr>
      <w:tr w:rsidR="006E5F67" w:rsidRPr="00CB2474" w14:paraId="1C92CE04" w14:textId="77777777" w:rsidTr="00B16ECF">
        <w:trPr>
          <w:trHeight w:val="271"/>
        </w:trPr>
        <w:tc>
          <w:tcPr>
            <w:cnfStyle w:val="001000000000" w:firstRow="0" w:lastRow="0" w:firstColumn="1" w:lastColumn="0" w:oddVBand="0" w:evenVBand="0" w:oddHBand="0" w:evenHBand="0" w:firstRowFirstColumn="0" w:firstRowLastColumn="0" w:lastRowFirstColumn="0" w:lastRowLastColumn="0"/>
            <w:tcW w:w="2506" w:type="dxa"/>
            <w:shd w:val="clear" w:color="auto" w:fill="1DBDC5"/>
            <w:vAlign w:val="bottom"/>
          </w:tcPr>
          <w:p w14:paraId="1DD1B119" w14:textId="0FF596EC" w:rsidR="006E5F67" w:rsidRPr="006E5F67" w:rsidRDefault="006E5F67" w:rsidP="006E5F67">
            <w:pPr>
              <w:rPr>
                <w:rFonts w:ascii="Open Sans" w:hAnsi="Open Sans" w:cs="Open Sans"/>
                <w:b w:val="0"/>
                <w:bCs w:val="0"/>
                <w:sz w:val="22"/>
                <w:szCs w:val="22"/>
              </w:rPr>
            </w:pPr>
            <w:r w:rsidRPr="006E5F67">
              <w:rPr>
                <w:rFonts w:ascii="Open Sans" w:hAnsi="Open Sans" w:cs="Open Sans"/>
                <w:b w:val="0"/>
                <w:bCs w:val="0"/>
                <w:sz w:val="22"/>
                <w:szCs w:val="22"/>
              </w:rPr>
              <w:t>Sant Martí</w:t>
            </w:r>
          </w:p>
        </w:tc>
        <w:tc>
          <w:tcPr>
            <w:tcW w:w="2337" w:type="dxa"/>
            <w:vAlign w:val="bottom"/>
          </w:tcPr>
          <w:p w14:paraId="2A279950" w14:textId="1641F6D7" w:rsidR="006E5F67" w:rsidRPr="00CB2474"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1,3 %</w:t>
            </w:r>
          </w:p>
        </w:tc>
        <w:tc>
          <w:tcPr>
            <w:tcW w:w="2187" w:type="dxa"/>
            <w:vAlign w:val="bottom"/>
          </w:tcPr>
          <w:p w14:paraId="4C314F47" w14:textId="5DC41385" w:rsidR="006E5F67" w:rsidRPr="00B16ECF"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2,9 %</w:t>
            </w:r>
          </w:p>
        </w:tc>
        <w:tc>
          <w:tcPr>
            <w:tcW w:w="1880" w:type="dxa"/>
            <w:vAlign w:val="bottom"/>
          </w:tcPr>
          <w:p w14:paraId="1ABB3FFF" w14:textId="4500F935" w:rsidR="006E5F67" w:rsidRPr="00CB2474" w:rsidRDefault="006E5F67" w:rsidP="006E5F6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4.259 €</w:t>
            </w:r>
          </w:p>
        </w:tc>
      </w:tr>
      <w:bookmarkEnd w:id="7"/>
    </w:tbl>
    <w:p w14:paraId="401BF40F" w14:textId="77777777" w:rsidR="00C15353" w:rsidRDefault="00C15353" w:rsidP="00C15353">
      <w:pPr>
        <w:spacing w:line="276" w:lineRule="auto"/>
        <w:ind w:right="-574"/>
        <w:jc w:val="right"/>
        <w:rPr>
          <w:rFonts w:ascii="Open Sans Light" w:hAnsi="Open Sans Light" w:cs="Open Sans Light"/>
          <w:b/>
          <w:iCs/>
          <w:color w:val="303AB2"/>
          <w:szCs w:val="20"/>
          <w:lang w:val="es-ES"/>
        </w:rPr>
      </w:pPr>
    </w:p>
    <w:p w14:paraId="0B6EA8C3" w14:textId="77777777" w:rsidR="00C15353" w:rsidRPr="00B41A97" w:rsidRDefault="00C15353" w:rsidP="00C15353">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2F4CF4FE" w14:textId="3D145DFB"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sidR="00500E90">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365F77EF" w14:textId="77777777"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21"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788E67E" w14:textId="1F7940AB" w:rsidR="004C1FF5" w:rsidRPr="006722A1" w:rsidRDefault="00260A8B" w:rsidP="004C1FF5">
      <w:pPr>
        <w:pStyle w:val="NormalWeb"/>
        <w:shd w:val="clear" w:color="auto" w:fill="FFFFFF"/>
        <w:spacing w:line="276" w:lineRule="atLeast"/>
        <w:ind w:right="-567"/>
        <w:jc w:val="both"/>
        <w:rPr>
          <w:color w:val="222222"/>
          <w:sz w:val="21"/>
          <w:szCs w:val="21"/>
        </w:rPr>
      </w:pPr>
      <w:hyperlink r:id="rId22" w:tgtFrame="_blank" w:history="1">
        <w:r w:rsidR="004C1FF5" w:rsidRPr="006722A1">
          <w:rPr>
            <w:rStyle w:val="Hipervnculo"/>
            <w:rFonts w:ascii="Open Sans" w:hAnsi="Open Sans" w:cs="Open Sans"/>
            <w:b/>
            <w:bCs/>
            <w:sz w:val="21"/>
            <w:szCs w:val="21"/>
          </w:rPr>
          <w:t>Fotocasa</w:t>
        </w:r>
      </w:hyperlink>
      <w:r w:rsidR="004C1FF5" w:rsidRPr="006722A1">
        <w:rPr>
          <w:rFonts w:ascii="Open Sans" w:hAnsi="Open Sans" w:cs="Open Sans"/>
          <w:color w:val="000000"/>
          <w:sz w:val="21"/>
          <w:szCs w:val="21"/>
        </w:rPr>
        <w:t> pertenece a </w:t>
      </w:r>
      <w:proofErr w:type="spellStart"/>
      <w:r w:rsidR="008A26FB">
        <w:fldChar w:fldCharType="begin"/>
      </w:r>
      <w:r w:rsidR="008A26FB">
        <w:instrText xml:space="preserve"> HYPERLINK "https://www.adevinta.com/" \t "_blank" </w:instrText>
      </w:r>
      <w:r w:rsidR="008A26FB">
        <w:fldChar w:fldCharType="separate"/>
      </w:r>
      <w:r w:rsidR="004C1FF5" w:rsidRPr="006722A1">
        <w:rPr>
          <w:rStyle w:val="Hipervnculo"/>
          <w:rFonts w:ascii="Open Sans" w:hAnsi="Open Sans" w:cs="Open Sans"/>
          <w:sz w:val="21"/>
          <w:szCs w:val="21"/>
        </w:rPr>
        <w:t>Adevinta</w:t>
      </w:r>
      <w:proofErr w:type="spellEnd"/>
      <w:r w:rsidR="008A26FB">
        <w:rPr>
          <w:rStyle w:val="Hipervnculo"/>
          <w:rFonts w:ascii="Open Sans" w:hAnsi="Open Sans" w:cs="Open Sans"/>
          <w:sz w:val="21"/>
          <w:szCs w:val="21"/>
        </w:rPr>
        <w:fldChar w:fldCharType="end"/>
      </w:r>
      <w:r w:rsidR="004C1FF5" w:rsidRPr="006722A1">
        <w:rPr>
          <w:rFonts w:ascii="Open Sans" w:hAnsi="Open Sans" w:cs="Open Sans"/>
          <w:color w:val="000000"/>
          <w:sz w:val="21"/>
          <w:szCs w:val="21"/>
        </w:rPr>
        <w:t xml:space="preserve">, una empresa 100% especializada en </w:t>
      </w:r>
      <w:proofErr w:type="spellStart"/>
      <w:r w:rsidR="004C1FF5" w:rsidRPr="006722A1">
        <w:rPr>
          <w:rFonts w:ascii="Open Sans" w:hAnsi="Open Sans" w:cs="Open Sans"/>
          <w:color w:val="000000"/>
          <w:sz w:val="21"/>
          <w:szCs w:val="21"/>
        </w:rPr>
        <w:t>marketplaces</w:t>
      </w:r>
      <w:proofErr w:type="spellEnd"/>
      <w:r w:rsidR="004C1FF5" w:rsidRPr="006722A1">
        <w:rPr>
          <w:rFonts w:ascii="Open Sans" w:hAnsi="Open Sans" w:cs="Open Sans"/>
          <w:color w:val="000000"/>
          <w:sz w:val="21"/>
          <w:szCs w:val="21"/>
        </w:rPr>
        <w:t xml:space="preserve"> digitales y el único “pure </w:t>
      </w:r>
      <w:proofErr w:type="spellStart"/>
      <w:r w:rsidR="004C1FF5" w:rsidRPr="006722A1">
        <w:rPr>
          <w:rFonts w:ascii="Open Sans" w:hAnsi="Open Sans" w:cs="Open Sans"/>
          <w:color w:val="000000"/>
          <w:sz w:val="21"/>
          <w:szCs w:val="21"/>
        </w:rPr>
        <w:t>player</w:t>
      </w:r>
      <w:proofErr w:type="spellEnd"/>
      <w:r w:rsidR="004C1FF5" w:rsidRPr="006722A1">
        <w:rPr>
          <w:rFonts w:ascii="Open Sans" w:hAnsi="Open Sans" w:cs="Open Sans"/>
          <w:color w:val="000000"/>
          <w:sz w:val="21"/>
          <w:szCs w:val="21"/>
        </w:rPr>
        <w:t xml:space="preserve">” del sector a nivel mundial. Con presencia en 16 países de Europa, </w:t>
      </w:r>
      <w:r w:rsidR="00500E90">
        <w:rPr>
          <w:rFonts w:ascii="Open Sans" w:hAnsi="Open Sans" w:cs="Open Sans"/>
          <w:color w:val="000000"/>
          <w:sz w:val="21"/>
          <w:szCs w:val="21"/>
        </w:rPr>
        <w:t>A</w:t>
      </w:r>
      <w:r w:rsidR="004C1FF5" w:rsidRPr="006722A1">
        <w:rPr>
          <w:rFonts w:ascii="Open Sans" w:hAnsi="Open Sans" w:cs="Open Sans"/>
          <w:color w:val="000000"/>
          <w:sz w:val="21"/>
          <w:szCs w:val="21"/>
        </w:rPr>
        <w:t xml:space="preserve">mérica Latina y África del Norte, </w:t>
      </w:r>
      <w:r w:rsidR="00B01FD5" w:rsidRPr="006722A1">
        <w:rPr>
          <w:rFonts w:ascii="Open Sans" w:hAnsi="Open Sans" w:cs="Open Sans"/>
          <w:color w:val="000000"/>
          <w:sz w:val="21"/>
          <w:szCs w:val="21"/>
        </w:rPr>
        <w:t>el conjunto de sus plataformas locales recibe</w:t>
      </w:r>
      <w:r w:rsidR="004C1FF5" w:rsidRPr="006722A1">
        <w:rPr>
          <w:rFonts w:ascii="Open Sans" w:hAnsi="Open Sans" w:cs="Open Sans"/>
          <w:color w:val="000000"/>
          <w:sz w:val="21"/>
          <w:szCs w:val="21"/>
        </w:rPr>
        <w:t xml:space="preserve"> un promedio de 1.500 millones de visitas cada mes.</w:t>
      </w:r>
    </w:p>
    <w:p w14:paraId="29FF1B02" w14:textId="516631C9"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En España, </w:t>
      </w:r>
      <w:proofErr w:type="spellStart"/>
      <w:r w:rsidR="008A26FB">
        <w:fldChar w:fldCharType="begin"/>
      </w:r>
      <w:r w:rsidR="008A26FB">
        <w:instrText xml:space="preserve"> HYPERLINK "https://www.adevinta.com/" \t "_blank" </w:instrText>
      </w:r>
      <w:r w:rsidR="008A26FB">
        <w:fldChar w:fldCharType="separate"/>
      </w:r>
      <w:r w:rsidRPr="006722A1">
        <w:rPr>
          <w:rStyle w:val="Hipervnculo"/>
          <w:rFonts w:ascii="Open Sans" w:hAnsi="Open Sans" w:cs="Open Sans"/>
          <w:sz w:val="21"/>
          <w:szCs w:val="21"/>
        </w:rPr>
        <w:t>Adevinta</w:t>
      </w:r>
      <w:proofErr w:type="spellEnd"/>
      <w:r w:rsidR="008A26FB">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23"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8A26FB">
        <w:fldChar w:fldCharType="begin"/>
      </w:r>
      <w:r w:rsidR="008A26FB">
        <w:instrText xml:space="preserve"> HYPERLINK "https://www.habitaclia.com/" \t "_blank" </w:instrText>
      </w:r>
      <w:r w:rsidR="008A26FB">
        <w:fldChar w:fldCharType="separate"/>
      </w:r>
      <w:r w:rsidRPr="006722A1">
        <w:rPr>
          <w:rStyle w:val="Hipervnculo"/>
          <w:rFonts w:ascii="Open Sans" w:hAnsi="Open Sans" w:cs="Open Sans"/>
          <w:sz w:val="21"/>
          <w:szCs w:val="21"/>
        </w:rPr>
        <w:t>habitaclia</w:t>
      </w:r>
      <w:proofErr w:type="spellEnd"/>
      <w:r w:rsidR="008A26FB">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24"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5"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6"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8A26FB">
        <w:fldChar w:fldCharType="begin"/>
      </w:r>
      <w:r w:rsidR="008A26FB">
        <w:instrText xml:space="preserve"> HYPERLINK "https://www.milanuncios.es/" \t "_blank" </w:instrText>
      </w:r>
      <w:r w:rsidR="008A26FB">
        <w:fldChar w:fldCharType="separate"/>
      </w:r>
      <w:r w:rsidRPr="006722A1">
        <w:rPr>
          <w:rStyle w:val="Hipervnculo"/>
          <w:rFonts w:ascii="Open Sans" w:hAnsi="Open Sans" w:cs="Open Sans"/>
          <w:sz w:val="21"/>
          <w:szCs w:val="21"/>
        </w:rPr>
        <w:t>Milanuncios</w:t>
      </w:r>
      <w:proofErr w:type="spellEnd"/>
      <w:r w:rsidR="008A26FB">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8A26FB">
        <w:fldChar w:fldCharType="begin"/>
      </w:r>
      <w:r w:rsidR="008A26FB">
        <w:instrText xml:space="preserve"> HYPERLINK "https://www.vibbo.com/" \t "_blank" </w:instrText>
      </w:r>
      <w:r w:rsidR="008A26FB">
        <w:fldChar w:fldCharType="separate"/>
      </w:r>
      <w:r w:rsidRPr="006722A1">
        <w:rPr>
          <w:rStyle w:val="Hipervnculo"/>
          <w:rFonts w:ascii="Open Sans" w:hAnsi="Open Sans" w:cs="Open Sans"/>
          <w:sz w:val="21"/>
          <w:szCs w:val="21"/>
        </w:rPr>
        <w:t>vibbo</w:t>
      </w:r>
      <w:proofErr w:type="spellEnd"/>
      <w:r w:rsidR="008A26FB">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3ABBEE26"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56ABFA26" w14:textId="77777777" w:rsidR="004C1FF5" w:rsidRPr="00B41A97" w:rsidRDefault="004C1FF5" w:rsidP="004C1FF5">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EA875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601D7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FB6E880" w14:textId="77777777" w:rsidR="004C1FF5" w:rsidRPr="00B41A97" w:rsidRDefault="00260A8B"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4C1FF5" w:rsidRPr="00B41A97">
          <w:rPr>
            <w:rStyle w:val="Hipervnculo"/>
            <w:rFonts w:ascii="Open Sans" w:hAnsi="Open Sans" w:cs="Open Sans"/>
            <w:sz w:val="21"/>
            <w:szCs w:val="21"/>
          </w:rPr>
          <w:t>comunicacion@fotocasa.es</w:t>
        </w:r>
      </w:hyperlink>
    </w:p>
    <w:p w14:paraId="2702841E" w14:textId="77777777" w:rsidR="004C1FF5" w:rsidRPr="00B41A97" w:rsidRDefault="00260A8B"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4C1FF5" w:rsidRPr="00B41A97">
          <w:rPr>
            <w:rStyle w:val="Hipervnculo"/>
            <w:rFonts w:ascii="Open Sans" w:hAnsi="Open Sans" w:cs="Open Sans"/>
            <w:sz w:val="21"/>
            <w:szCs w:val="21"/>
          </w:rPr>
          <w:t>http://prensa.fotocasa.es</w:t>
        </w:r>
      </w:hyperlink>
    </w:p>
    <w:p w14:paraId="77F46E5E" w14:textId="7AEF01AA" w:rsidR="00C15353" w:rsidRDefault="004C1FF5" w:rsidP="00DB7C62">
      <w:pPr>
        <w:pStyle w:val="NormalWeb"/>
        <w:shd w:val="clear" w:color="auto" w:fill="FFFFFF"/>
        <w:spacing w:before="0" w:beforeAutospacing="0" w:after="0" w:afterAutospacing="0" w:line="276" w:lineRule="auto"/>
        <w:ind w:right="-574"/>
        <w:jc w:val="right"/>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C15353" w:rsidSect="00ED33D5">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B57C" w14:textId="77777777" w:rsidR="00260A8B" w:rsidRDefault="00260A8B">
      <w:r>
        <w:separator/>
      </w:r>
    </w:p>
  </w:endnote>
  <w:endnote w:type="continuationSeparator" w:id="0">
    <w:p w14:paraId="3B8D6796" w14:textId="77777777" w:rsidR="00260A8B" w:rsidRDefault="0026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2B6E" w14:textId="77777777" w:rsidR="00574919" w:rsidRDefault="005749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0C37" w14:textId="77777777" w:rsidR="00260A8B" w:rsidRDefault="00260A8B">
      <w:r>
        <w:separator/>
      </w:r>
    </w:p>
  </w:footnote>
  <w:footnote w:type="continuationSeparator" w:id="0">
    <w:p w14:paraId="180649DE" w14:textId="77777777" w:rsidR="00260A8B" w:rsidRDefault="0026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02CF2"/>
    <w:rsid w:val="000425E1"/>
    <w:rsid w:val="000437BB"/>
    <w:rsid w:val="00066168"/>
    <w:rsid w:val="0008124C"/>
    <w:rsid w:val="00083BF1"/>
    <w:rsid w:val="00087FBC"/>
    <w:rsid w:val="00105204"/>
    <w:rsid w:val="001100AA"/>
    <w:rsid w:val="00155AC2"/>
    <w:rsid w:val="001721CB"/>
    <w:rsid w:val="0019575C"/>
    <w:rsid w:val="001966B5"/>
    <w:rsid w:val="001D623D"/>
    <w:rsid w:val="001E268D"/>
    <w:rsid w:val="00207B29"/>
    <w:rsid w:val="0021054B"/>
    <w:rsid w:val="00216649"/>
    <w:rsid w:val="00231ECD"/>
    <w:rsid w:val="00232E85"/>
    <w:rsid w:val="00260A8B"/>
    <w:rsid w:val="00276B23"/>
    <w:rsid w:val="00291809"/>
    <w:rsid w:val="002B37B0"/>
    <w:rsid w:val="002E5B36"/>
    <w:rsid w:val="002E63BA"/>
    <w:rsid w:val="002E6A06"/>
    <w:rsid w:val="002E71A4"/>
    <w:rsid w:val="0031228E"/>
    <w:rsid w:val="00326551"/>
    <w:rsid w:val="00335D90"/>
    <w:rsid w:val="00355C5F"/>
    <w:rsid w:val="00390D76"/>
    <w:rsid w:val="00393BB8"/>
    <w:rsid w:val="003E743A"/>
    <w:rsid w:val="004256CE"/>
    <w:rsid w:val="004C1FF5"/>
    <w:rsid w:val="004C67DE"/>
    <w:rsid w:val="00500E90"/>
    <w:rsid w:val="00507781"/>
    <w:rsid w:val="005213E7"/>
    <w:rsid w:val="00540243"/>
    <w:rsid w:val="00543129"/>
    <w:rsid w:val="00574919"/>
    <w:rsid w:val="00597757"/>
    <w:rsid w:val="005B47C9"/>
    <w:rsid w:val="005D27A4"/>
    <w:rsid w:val="005F60EE"/>
    <w:rsid w:val="00615B36"/>
    <w:rsid w:val="00624396"/>
    <w:rsid w:val="0065519C"/>
    <w:rsid w:val="006E5F67"/>
    <w:rsid w:val="00712C45"/>
    <w:rsid w:val="00735DA4"/>
    <w:rsid w:val="00750C1A"/>
    <w:rsid w:val="00771090"/>
    <w:rsid w:val="0078564F"/>
    <w:rsid w:val="007A6B9D"/>
    <w:rsid w:val="007D6B0A"/>
    <w:rsid w:val="00815168"/>
    <w:rsid w:val="00821D24"/>
    <w:rsid w:val="00835EF7"/>
    <w:rsid w:val="00846BD9"/>
    <w:rsid w:val="00853F21"/>
    <w:rsid w:val="00860491"/>
    <w:rsid w:val="008A26FB"/>
    <w:rsid w:val="008C4019"/>
    <w:rsid w:val="008F5FE8"/>
    <w:rsid w:val="00900C4D"/>
    <w:rsid w:val="0091344E"/>
    <w:rsid w:val="009574B8"/>
    <w:rsid w:val="00993B63"/>
    <w:rsid w:val="009C5C8B"/>
    <w:rsid w:val="009D72DB"/>
    <w:rsid w:val="009E2076"/>
    <w:rsid w:val="009E295E"/>
    <w:rsid w:val="009E4575"/>
    <w:rsid w:val="009F663C"/>
    <w:rsid w:val="00A63484"/>
    <w:rsid w:val="00A64423"/>
    <w:rsid w:val="00A84FF1"/>
    <w:rsid w:val="00AD4216"/>
    <w:rsid w:val="00AD5051"/>
    <w:rsid w:val="00B01FD5"/>
    <w:rsid w:val="00B16ECF"/>
    <w:rsid w:val="00B2013B"/>
    <w:rsid w:val="00B26924"/>
    <w:rsid w:val="00B41B8C"/>
    <w:rsid w:val="00BA7ABE"/>
    <w:rsid w:val="00BC40C1"/>
    <w:rsid w:val="00BD7D4C"/>
    <w:rsid w:val="00C025C1"/>
    <w:rsid w:val="00C05223"/>
    <w:rsid w:val="00C15353"/>
    <w:rsid w:val="00C40A1A"/>
    <w:rsid w:val="00C53929"/>
    <w:rsid w:val="00C575D7"/>
    <w:rsid w:val="00C71966"/>
    <w:rsid w:val="00CC63FC"/>
    <w:rsid w:val="00CD7C1C"/>
    <w:rsid w:val="00D21754"/>
    <w:rsid w:val="00D7574F"/>
    <w:rsid w:val="00D83EC0"/>
    <w:rsid w:val="00DB7C62"/>
    <w:rsid w:val="00DE073C"/>
    <w:rsid w:val="00E31C4D"/>
    <w:rsid w:val="00E53D07"/>
    <w:rsid w:val="00E65FF6"/>
    <w:rsid w:val="00E7278F"/>
    <w:rsid w:val="00E90F3D"/>
    <w:rsid w:val="00EB31D6"/>
    <w:rsid w:val="00EC3E40"/>
    <w:rsid w:val="00ED0AF8"/>
    <w:rsid w:val="00ED33D5"/>
    <w:rsid w:val="00F00C05"/>
    <w:rsid w:val="00F43DFD"/>
    <w:rsid w:val="00F6074B"/>
    <w:rsid w:val="00FA49CB"/>
    <w:rsid w:val="00FD4362"/>
    <w:rsid w:val="00FD4D57"/>
    <w:rsid w:val="00FE4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https://www.fotocasa.es" TargetMode="External"/><Relationship Id="rId26" Type="http://schemas.openxmlformats.org/officeDocument/2006/relationships/hyperlink" Target="https://motos.coches.net/" TargetMode="External"/><Relationship Id="rId3" Type="http://schemas.openxmlformats.org/officeDocument/2006/relationships/settings" Target="settings.xml"/><Relationship Id="rId21" Type="http://schemas.openxmlformats.org/officeDocument/2006/relationships/hyperlink" Target="https://www.fotocasa.es/indice/"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coches.ne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fotocasa.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infojobs.ne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fotocasa.es/" TargetMode="External"/><Relationship Id="rId28" Type="http://schemas.openxmlformats.org/officeDocument/2006/relationships/hyperlink" Target="http://prensa.fotocasa.es" TargetMode="External"/><Relationship Id="rId10" Type="http://schemas.openxmlformats.org/officeDocument/2006/relationships/chart" Target="charts/chart1.xml"/><Relationship Id="rId19" Type="http://schemas.openxmlformats.org/officeDocument/2006/relationships/hyperlink" Target="https://www.fotocasa.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file:///\\servidor\Users\Techsales%20Comunicaci&#243;n\CLIENTES\Fotocasa\fotocasa%202018\NP%20&#205;NDICES\10%20Ndp%20&#237;ndices%20Octubre\Venta%20Octubre%202018\comunicacion@fotocasa.e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2019\09-SEPTIEMBRE\GRAFICAS%20T3-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3.9371255410739089E-2"/>
          <c:y val="2.4782570246030755E-2"/>
          <c:w val="0.89913341540741254"/>
          <c:h val="0.76066034549116668"/>
        </c:manualLayout>
      </c:layout>
      <c:barChart>
        <c:barDir val="col"/>
        <c:grouping val="clustered"/>
        <c:varyColors val="0"/>
        <c:ser>
          <c:idx val="0"/>
          <c:order val="0"/>
          <c:tx>
            <c:strRef>
              <c:f>'GRAFICA 3'!$C$28</c:f>
              <c:strCache>
                <c:ptCount val="1"/>
                <c:pt idx="0">
                  <c:v>  Variación mensual  </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 3'!$A$39:$B$43</c:f>
              <c:multiLvlStrCache>
                <c:ptCount val="5"/>
                <c:lvl>
                  <c:pt idx="0">
                    <c:v>sep</c:v>
                  </c:pt>
                  <c:pt idx="1">
                    <c:v>sep</c:v>
                  </c:pt>
                  <c:pt idx="2">
                    <c:v>sep</c:v>
                  </c:pt>
                  <c:pt idx="3">
                    <c:v>sep</c:v>
                  </c:pt>
                  <c:pt idx="4">
                    <c:v>sep</c:v>
                  </c:pt>
                </c:lvl>
                <c:lvl>
                  <c:pt idx="0">
                    <c:v> 2015 </c:v>
                  </c:pt>
                  <c:pt idx="1">
                    <c:v> 2016 </c:v>
                  </c:pt>
                  <c:pt idx="2">
                    <c:v> 2017 </c:v>
                  </c:pt>
                  <c:pt idx="3">
                    <c:v> 2018 </c:v>
                  </c:pt>
                  <c:pt idx="4">
                    <c:v> 2019 </c:v>
                  </c:pt>
                </c:lvl>
              </c:multiLvlStrCache>
            </c:multiLvlStrRef>
          </c:cat>
          <c:val>
            <c:numRef>
              <c:f>'GRAFICA 3'!$C$39:$C$43</c:f>
              <c:numCache>
                <c:formatCode>#,##0.0\ "%"</c:formatCode>
                <c:ptCount val="5"/>
                <c:pt idx="0">
                  <c:v>-2.5839262778004635E-2</c:v>
                </c:pt>
                <c:pt idx="1">
                  <c:v>0.53033876631267685</c:v>
                </c:pt>
                <c:pt idx="2">
                  <c:v>0.44252616619948615</c:v>
                </c:pt>
                <c:pt idx="3">
                  <c:v>0.71964098696548628</c:v>
                </c:pt>
                <c:pt idx="4">
                  <c:v>-3.7900000000000003E-2</c:v>
                </c:pt>
              </c:numCache>
            </c:numRef>
          </c:val>
          <c:extLst>
            <c:ext xmlns:c16="http://schemas.microsoft.com/office/drawing/2014/chart" uri="{C3380CC4-5D6E-409C-BE32-E72D297353CC}">
              <c16:uniqueId val="{00000000-6505-422B-9833-9E13C9695726}"/>
            </c:ext>
          </c:extLst>
        </c:ser>
        <c:ser>
          <c:idx val="1"/>
          <c:order val="1"/>
          <c:tx>
            <c:strRef>
              <c:f>'GRAFICA 3'!$D$28</c:f>
              <c:strCache>
                <c:ptCount val="1"/>
                <c:pt idx="0">
                  <c:v>  Variación trimestral </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multiLvlStrRef>
              <c:f>'GRAFICA 3'!$A$39:$B$43</c:f>
              <c:multiLvlStrCache>
                <c:ptCount val="5"/>
                <c:lvl>
                  <c:pt idx="0">
                    <c:v>sep</c:v>
                  </c:pt>
                  <c:pt idx="1">
                    <c:v>sep</c:v>
                  </c:pt>
                  <c:pt idx="2">
                    <c:v>sep</c:v>
                  </c:pt>
                  <c:pt idx="3">
                    <c:v>sep</c:v>
                  </c:pt>
                  <c:pt idx="4">
                    <c:v>sep</c:v>
                  </c:pt>
                </c:lvl>
                <c:lvl>
                  <c:pt idx="0">
                    <c:v> 2015 </c:v>
                  </c:pt>
                  <c:pt idx="1">
                    <c:v> 2016 </c:v>
                  </c:pt>
                  <c:pt idx="2">
                    <c:v> 2017 </c:v>
                  </c:pt>
                  <c:pt idx="3">
                    <c:v> 2018 </c:v>
                  </c:pt>
                  <c:pt idx="4">
                    <c:v> 2019 </c:v>
                  </c:pt>
                </c:lvl>
              </c:multiLvlStrCache>
            </c:multiLvlStrRef>
          </c:cat>
          <c:val>
            <c:numRef>
              <c:f>'GRAFICA 3'!$D$39:$D$43</c:f>
              <c:numCache>
                <c:formatCode>#,##0.0\ "%"</c:formatCode>
                <c:ptCount val="5"/>
                <c:pt idx="0">
                  <c:v>0.66554350313752231</c:v>
                </c:pt>
                <c:pt idx="1">
                  <c:v>0.94440468846390679</c:v>
                </c:pt>
                <c:pt idx="2">
                  <c:v>1.2753064293445027</c:v>
                </c:pt>
                <c:pt idx="3">
                  <c:v>2.3946763060946674</c:v>
                </c:pt>
                <c:pt idx="4">
                  <c:v>-1.0044</c:v>
                </c:pt>
              </c:numCache>
            </c:numRef>
          </c:val>
          <c:extLst>
            <c:ext xmlns:c16="http://schemas.microsoft.com/office/drawing/2014/chart" uri="{C3380CC4-5D6E-409C-BE32-E72D297353CC}">
              <c16:uniqueId val="{00000001-6505-422B-9833-9E13C9695726}"/>
            </c:ext>
          </c:extLst>
        </c:ser>
        <c:ser>
          <c:idx val="2"/>
          <c:order val="2"/>
          <c:tx>
            <c:strRef>
              <c:f>'GRAFICA 3'!$E$28</c:f>
              <c:strCache>
                <c:ptCount val="1"/>
                <c:pt idx="0">
                  <c:v>  Variación interanual </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 3'!$A$39:$B$43</c:f>
              <c:multiLvlStrCache>
                <c:ptCount val="5"/>
                <c:lvl>
                  <c:pt idx="0">
                    <c:v>sep</c:v>
                  </c:pt>
                  <c:pt idx="1">
                    <c:v>sep</c:v>
                  </c:pt>
                  <c:pt idx="2">
                    <c:v>sep</c:v>
                  </c:pt>
                  <c:pt idx="3">
                    <c:v>sep</c:v>
                  </c:pt>
                  <c:pt idx="4">
                    <c:v>sep</c:v>
                  </c:pt>
                </c:lvl>
                <c:lvl>
                  <c:pt idx="0">
                    <c:v> 2015 </c:v>
                  </c:pt>
                  <c:pt idx="1">
                    <c:v> 2016 </c:v>
                  </c:pt>
                  <c:pt idx="2">
                    <c:v> 2017 </c:v>
                  </c:pt>
                  <c:pt idx="3">
                    <c:v> 2018 </c:v>
                  </c:pt>
                  <c:pt idx="4">
                    <c:v> 2019 </c:v>
                  </c:pt>
                </c:lvl>
              </c:multiLvlStrCache>
            </c:multiLvlStrRef>
          </c:cat>
          <c:val>
            <c:numRef>
              <c:f>'GRAFICA 3'!$E$39:$E$43</c:f>
              <c:numCache>
                <c:formatCode>#,##0.0\ "%"</c:formatCode>
                <c:ptCount val="5"/>
                <c:pt idx="0">
                  <c:v>-9.0772266835870141E-2</c:v>
                </c:pt>
                <c:pt idx="1">
                  <c:v>-0.58311942890555413</c:v>
                </c:pt>
                <c:pt idx="2">
                  <c:v>4.8411522323903666</c:v>
                </c:pt>
                <c:pt idx="3">
                  <c:v>7.756844114775352</c:v>
                </c:pt>
                <c:pt idx="4">
                  <c:v>2.2728000000000002</c:v>
                </c:pt>
              </c:numCache>
            </c:numRef>
          </c:val>
          <c:extLst>
            <c:ext xmlns:c16="http://schemas.microsoft.com/office/drawing/2014/chart" uri="{C3380CC4-5D6E-409C-BE32-E72D297353CC}">
              <c16:uniqueId val="{00000002-6505-422B-9833-9E13C9695726}"/>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0.06122</cdr:x>
      <cdr:y>0.65314</cdr:y>
    </cdr:from>
    <cdr:to>
      <cdr:x>0.92547</cdr:x>
      <cdr:y>0.65314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30383" y="1799982"/>
          <a:ext cx="4663691" cy="0"/>
        </a:xfrm>
        <a:prstGeom xmlns:a="http://schemas.openxmlformats.org/drawingml/2006/main" prst="line">
          <a:avLst/>
        </a:prstGeom>
        <a:ln xmlns:a="http://schemas.openxmlformats.org/drawingml/2006/main" w="73025" cmpd="sng">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1219</TotalTime>
  <Pages>13</Pages>
  <Words>2815</Words>
  <Characters>15486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34</cp:revision>
  <dcterms:created xsi:type="dcterms:W3CDTF">2019-09-28T18:51:00Z</dcterms:created>
  <dcterms:modified xsi:type="dcterms:W3CDTF">2019-10-01T13:17:00Z</dcterms:modified>
</cp:coreProperties>
</file>