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4905" w14:textId="77777777" w:rsidR="00A84CA7" w:rsidRDefault="00A84CA7" w:rsidP="00753088">
      <w:pPr>
        <w:ind w:right="-574"/>
      </w:pPr>
      <w:bookmarkStart w:id="0" w:name="_Hlk1467840"/>
      <w:bookmarkEnd w:id="0"/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6192" behindDoc="0" locked="0" layoutInCell="1" allowOverlap="1" wp14:anchorId="3AA579EB" wp14:editId="794302F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1EB8E" w14:textId="77777777" w:rsidR="002302A7" w:rsidRDefault="002302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33667CE8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7DD28D58" w14:textId="77777777"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14:paraId="11856A99" w14:textId="77777777" w:rsidR="00753088" w:rsidRPr="000A4242" w:rsidRDefault="003335DC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</w:pPr>
      <w:r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>ANÁLISIS PRECIOS MÁXIMOS</w:t>
      </w:r>
      <w:r w:rsidR="00AA7C43"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 xml:space="preserve"> DE</w:t>
      </w:r>
      <w:r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 xml:space="preserve"> </w:t>
      </w:r>
      <w:r w:rsidR="00AB6F53"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>VENTA</w:t>
      </w:r>
    </w:p>
    <w:p w14:paraId="46572C59" w14:textId="77777777" w:rsidR="00516F9C" w:rsidRPr="00A52175" w:rsidRDefault="002B0FAA" w:rsidP="00A52175">
      <w:pPr>
        <w:ind w:right="-574"/>
        <w:jc w:val="center"/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</w:pPr>
      <w:r w:rsidRPr="00A52175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A cierre de 2018, Baleares se </w:t>
      </w:r>
      <w:r w:rsidR="00EC0C47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>encontraba</w:t>
      </w:r>
      <w:r w:rsidR="00A52175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 solo</w:t>
      </w:r>
      <w:r w:rsidRPr="00A52175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 un -8,2% por debajo de</w:t>
      </w:r>
      <w:r w:rsidR="00834ED1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 su </w:t>
      </w:r>
      <w:r w:rsidR="00A52175" w:rsidRPr="00A52175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 xml:space="preserve">precio </w:t>
      </w:r>
      <w:r w:rsidRPr="00A52175">
        <w:rPr>
          <w:rFonts w:ascii="National" w:hAnsi="National"/>
          <w:b/>
          <w:bCs/>
          <w:iCs/>
          <w:color w:val="303AB2"/>
          <w:sz w:val="52"/>
          <w:szCs w:val="56"/>
          <w:lang w:val="es-ES"/>
        </w:rPr>
        <w:t>máximo histórico</w:t>
      </w:r>
    </w:p>
    <w:p w14:paraId="194D3816" w14:textId="77777777" w:rsidR="00B85F69" w:rsidRPr="005029E9" w:rsidRDefault="00B85F69" w:rsidP="008D2DD9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14:paraId="426D7118" w14:textId="77777777" w:rsidR="004F4D46" w:rsidRPr="003320EE" w:rsidRDefault="00AD4486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3320EE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Durante los años 2006 a 200</w:t>
      </w:r>
      <w:r w:rsidR="003320EE" w:rsidRPr="003320EE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7</w:t>
      </w:r>
      <w:r w:rsidRPr="003320EE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se registraron los máximos en los precios </w:t>
      </w:r>
      <w:r w:rsidR="003320EE" w:rsidRPr="003320EE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de la vivienda de segunda mano</w:t>
      </w:r>
      <w:r w:rsidRPr="003320EE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en todas las comunidades autónomas de España</w:t>
      </w:r>
    </w:p>
    <w:p w14:paraId="7B987C08" w14:textId="77777777" w:rsidR="002B0FAA" w:rsidRDefault="002B0FAA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Baleares es la única comunidad que está cerca de superar el precio máximo</w:t>
      </w:r>
    </w:p>
    <w:p w14:paraId="2E80D65E" w14:textId="77777777" w:rsidR="004F4D46" w:rsidRPr="003E5343" w:rsidRDefault="003E5343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3E5343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Ibiza se encuentra un 38% por encima del máximo que registró en febrero de 2008</w:t>
      </w:r>
    </w:p>
    <w:p w14:paraId="1FAC97BC" w14:textId="77777777" w:rsidR="004F4D46" w:rsidRPr="003E1489" w:rsidRDefault="003E1489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3E1489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Calvià, en Baleares, también ha superado el máximo histórico y Palma de Mallorca se encuentra un -1,3% por debajo </w:t>
      </w:r>
    </w:p>
    <w:p w14:paraId="3B45DAFE" w14:textId="77777777" w:rsidR="000A4242" w:rsidRDefault="000A4242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01EF17FF" w14:textId="77777777" w:rsidR="002A35C0" w:rsidRPr="002A35C0" w:rsidRDefault="00753088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AB6F5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25 de abril</w:t>
      </w:r>
      <w:r w:rsidR="00FD6A4B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2019</w:t>
      </w:r>
    </w:p>
    <w:p w14:paraId="4C783D52" w14:textId="77777777" w:rsidR="00DF4A26" w:rsidRDefault="00962386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Durante los años </w:t>
      </w:r>
      <w:r w:rsidR="002F40F3">
        <w:rPr>
          <w:rFonts w:ascii="Open Sans" w:hAnsi="Open Sans" w:cs="Open Sans"/>
          <w:color w:val="000000"/>
          <w:sz w:val="22"/>
          <w:szCs w:val="22"/>
        </w:rPr>
        <w:t xml:space="preserve">2006 y </w:t>
      </w:r>
      <w:r>
        <w:rPr>
          <w:rFonts w:ascii="Open Sans" w:hAnsi="Open Sans" w:cs="Open Sans"/>
          <w:color w:val="000000"/>
          <w:sz w:val="22"/>
          <w:szCs w:val="22"/>
        </w:rPr>
        <w:t>200</w:t>
      </w:r>
      <w:r w:rsidR="002F40F3">
        <w:rPr>
          <w:rFonts w:ascii="Open Sans" w:hAnsi="Open Sans" w:cs="Open Sans"/>
          <w:color w:val="000000"/>
          <w:sz w:val="22"/>
          <w:szCs w:val="22"/>
        </w:rPr>
        <w:t>7</w:t>
      </w:r>
      <w:r>
        <w:rPr>
          <w:rFonts w:ascii="Open Sans" w:hAnsi="Open Sans" w:cs="Open Sans"/>
          <w:color w:val="000000"/>
          <w:sz w:val="22"/>
          <w:szCs w:val="22"/>
        </w:rPr>
        <w:t xml:space="preserve"> el precio de</w:t>
      </w:r>
      <w:r w:rsidR="002F40F3">
        <w:rPr>
          <w:rFonts w:ascii="Open Sans" w:hAnsi="Open Sans" w:cs="Open Sans"/>
          <w:color w:val="000000"/>
          <w:sz w:val="22"/>
          <w:szCs w:val="22"/>
        </w:rPr>
        <w:t xml:space="preserve"> la vivienda de segunda mano en España alcanzó su máximo histórico en todas las comunidades autónomas. El precio de la vivienda tocó techo en España entre febrero de 2006</w:t>
      </w:r>
      <w:r w:rsidR="00DF4A26">
        <w:rPr>
          <w:rFonts w:ascii="Open Sans" w:hAnsi="Open Sans" w:cs="Open Sans"/>
          <w:color w:val="000000"/>
          <w:sz w:val="22"/>
          <w:szCs w:val="22"/>
        </w:rPr>
        <w:t xml:space="preserve"> y diciembre de 2007. Así, el País Vasco fue la primera comunidad en alcanzar el precio máximo en febrero de 2006 con un precio de 4.392 €/m2, seguido de Madrid, que registró en junio de 2006 su precio máximo con 3.970 €/m2. En el otro extremo, Cataluña </w:t>
      </w:r>
      <w:r w:rsidR="00E574A0">
        <w:rPr>
          <w:rFonts w:ascii="Open Sans" w:hAnsi="Open Sans" w:cs="Open Sans"/>
          <w:color w:val="000000"/>
          <w:sz w:val="22"/>
          <w:szCs w:val="22"/>
        </w:rPr>
        <w:t xml:space="preserve">fue la última comunidad en registrar el precio máximo en diciembre de 2007 con un precio de 3.864 €/m2. Por su parte, a nivel nacional el precio máximo se registró en abril de 2007, con un precio medio de 2.952 €/m2. Ninguna comunidad ha superado los precios de estos años. Así se desprende del último análisis realizado </w:t>
      </w:r>
      <w:r w:rsidR="00B57D54">
        <w:rPr>
          <w:rFonts w:ascii="Open Sans" w:hAnsi="Open Sans" w:cs="Open Sans"/>
          <w:color w:val="000000"/>
          <w:sz w:val="22"/>
          <w:szCs w:val="22"/>
        </w:rPr>
        <w:t xml:space="preserve">por el portal inmobiliario </w:t>
      </w:r>
      <w:hyperlink r:id="rId9" w:history="1">
        <w:r w:rsidR="003320EE" w:rsidRPr="000A424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B57D54">
        <w:rPr>
          <w:rFonts w:ascii="Open Sans" w:hAnsi="Open Sans" w:cs="Open Sans"/>
          <w:color w:val="000000"/>
          <w:sz w:val="22"/>
          <w:szCs w:val="22"/>
        </w:rPr>
        <w:t xml:space="preserve"> a partir de los datos históricos del Índice </w:t>
      </w:r>
      <w:r w:rsidR="003320EE">
        <w:rPr>
          <w:rFonts w:ascii="Open Sans" w:hAnsi="Open Sans" w:cs="Open Sans"/>
          <w:color w:val="000000"/>
          <w:sz w:val="22"/>
          <w:szCs w:val="22"/>
        </w:rPr>
        <w:t xml:space="preserve">Inmobiliario. </w:t>
      </w:r>
    </w:p>
    <w:p w14:paraId="3BD548A9" w14:textId="77777777" w:rsidR="00834ED1" w:rsidRDefault="00834ED1" w:rsidP="00834ED1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“La compra de vivienda sigue despertando interés y eso se traslada a los precios de oferta de la vivienda de segunda mano, con subidas que en términos porcentuales no veíamos desde los años del boom, aunque de media estamos </w:t>
      </w:r>
      <w:r w:rsidRPr="00834ED1">
        <w:rPr>
          <w:rFonts w:ascii="Open Sans" w:hAnsi="Open Sans" w:cs="Open Sans"/>
          <w:color w:val="000000"/>
          <w:sz w:val="22"/>
          <w:szCs w:val="22"/>
        </w:rPr>
        <w:t>aún un -36,7%</w:t>
      </w:r>
      <w:r>
        <w:rPr>
          <w:rFonts w:ascii="Open Sans" w:hAnsi="Open Sans" w:cs="Open Sans"/>
          <w:color w:val="000000"/>
          <w:sz w:val="22"/>
          <w:szCs w:val="22"/>
        </w:rPr>
        <w:t xml:space="preserve"> por debajo de los máximos de 2007. Sin embargo, en varias regiones del país esa distancia es más corta y en algunas zonas ya empiezan a acercarse a esa ‘línea roja’ que son los máximos alcanzados en aquellos años”, explica Beatriz Toribio, directora de Estudios y Asuntos Públicos de </w:t>
      </w:r>
      <w:hyperlink r:id="rId10" w:history="1">
        <w:r w:rsidR="007B5175" w:rsidRPr="000A424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00514C06" w14:textId="5DEF5682" w:rsidR="00374B40" w:rsidRDefault="00374B40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41D6A400" w14:textId="77777777" w:rsidR="00996C63" w:rsidRPr="002B75FA" w:rsidRDefault="00996C63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FF0000"/>
          <w:sz w:val="22"/>
          <w:szCs w:val="22"/>
        </w:rPr>
      </w:pPr>
      <w:bookmarkStart w:id="1" w:name="_GoBack"/>
      <w:bookmarkEnd w:id="1"/>
    </w:p>
    <w:p w14:paraId="49DE2060" w14:textId="77777777" w:rsidR="007B7B16" w:rsidRPr="00FF53CF" w:rsidRDefault="007B7B16" w:rsidP="007B7B16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 xml:space="preserve">Precios máximos CC.AA. </w:t>
      </w:r>
      <w:r w:rsidR="00976889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entre 2006 y 200</w:t>
      </w:r>
      <w:r w:rsidR="00993081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7</w:t>
      </w:r>
    </w:p>
    <w:p w14:paraId="698CE46E" w14:textId="77777777" w:rsidR="007B7B16" w:rsidRPr="00901EA6" w:rsidRDefault="007B7B16" w:rsidP="007B7B1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concuadrcula5oscura-nfasis1"/>
        <w:tblW w:w="720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381"/>
        <w:gridCol w:w="2268"/>
      </w:tblGrid>
      <w:tr w:rsidR="00756253" w14:paraId="1C0320C9" w14:textId="77777777" w:rsidTr="0075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D244B37" w14:textId="77777777" w:rsidR="00756253" w:rsidRPr="005A301B" w:rsidRDefault="00756253" w:rsidP="00475686">
            <w:pPr>
              <w:jc w:val="center"/>
            </w:pPr>
            <w:r w:rsidRPr="005A301B">
              <w:t>CC.AA.</w:t>
            </w:r>
          </w:p>
        </w:tc>
        <w:tc>
          <w:tcPr>
            <w:tcW w:w="2381" w:type="dxa"/>
          </w:tcPr>
          <w:p w14:paraId="54667577" w14:textId="77777777" w:rsidR="00756253" w:rsidRPr="005A301B" w:rsidRDefault="00756253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 del máximo valor</w:t>
            </w:r>
          </w:p>
        </w:tc>
        <w:tc>
          <w:tcPr>
            <w:tcW w:w="2268" w:type="dxa"/>
          </w:tcPr>
          <w:p w14:paraId="79B53310" w14:textId="77777777" w:rsidR="00756253" w:rsidRDefault="00756253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Precio </w:t>
            </w:r>
          </w:p>
          <w:p w14:paraId="3774EF0A" w14:textId="77777777" w:rsidR="00756253" w:rsidRPr="005A301B" w:rsidRDefault="00756253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</w:t>
            </w:r>
          </w:p>
        </w:tc>
      </w:tr>
      <w:tr w:rsidR="00993081" w:rsidRPr="00544375" w14:paraId="5F6D0EEB" w14:textId="77777777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F0D83CE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País Vasco</w:t>
            </w:r>
          </w:p>
        </w:tc>
        <w:tc>
          <w:tcPr>
            <w:tcW w:w="2381" w:type="dxa"/>
            <w:vAlign w:val="bottom"/>
          </w:tcPr>
          <w:p w14:paraId="048645F0" w14:textId="77777777" w:rsidR="00993081" w:rsidRPr="00993081" w:rsidRDefault="00993081" w:rsidP="0099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feb.-06</w:t>
            </w:r>
          </w:p>
        </w:tc>
        <w:tc>
          <w:tcPr>
            <w:tcW w:w="2268" w:type="dxa"/>
            <w:vAlign w:val="bottom"/>
          </w:tcPr>
          <w:p w14:paraId="2E35C255" w14:textId="77777777" w:rsidR="00993081" w:rsidRDefault="00993081" w:rsidP="0099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4.392 € </w:t>
            </w:r>
          </w:p>
        </w:tc>
      </w:tr>
      <w:tr w:rsidR="00993081" w:rsidRPr="00544375" w14:paraId="7E07ABEE" w14:textId="77777777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5E2379E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Madrid</w:t>
            </w:r>
          </w:p>
        </w:tc>
        <w:tc>
          <w:tcPr>
            <w:tcW w:w="2381" w:type="dxa"/>
            <w:vAlign w:val="bottom"/>
          </w:tcPr>
          <w:p w14:paraId="027C97F9" w14:textId="77777777" w:rsidR="00993081" w:rsidRPr="00993081" w:rsidRDefault="00993081" w:rsidP="0099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jun.-06</w:t>
            </w:r>
          </w:p>
        </w:tc>
        <w:tc>
          <w:tcPr>
            <w:tcW w:w="2268" w:type="dxa"/>
            <w:vAlign w:val="bottom"/>
          </w:tcPr>
          <w:p w14:paraId="00DECA68" w14:textId="77777777" w:rsidR="00993081" w:rsidRDefault="00993081" w:rsidP="0099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3.970 € </w:t>
            </w:r>
          </w:p>
        </w:tc>
      </w:tr>
      <w:tr w:rsidR="00993081" w:rsidRPr="00544375" w14:paraId="0D3995E8" w14:textId="77777777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75BCA7C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Región de Murcia</w:t>
            </w:r>
          </w:p>
        </w:tc>
        <w:tc>
          <w:tcPr>
            <w:tcW w:w="2381" w:type="dxa"/>
            <w:vAlign w:val="bottom"/>
          </w:tcPr>
          <w:p w14:paraId="6773B59C" w14:textId="77777777" w:rsidR="00993081" w:rsidRPr="00993081" w:rsidRDefault="00993081" w:rsidP="0099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sep.-06</w:t>
            </w:r>
          </w:p>
        </w:tc>
        <w:tc>
          <w:tcPr>
            <w:tcW w:w="2268" w:type="dxa"/>
            <w:vAlign w:val="bottom"/>
          </w:tcPr>
          <w:p w14:paraId="5D0B1536" w14:textId="77777777" w:rsidR="00993081" w:rsidRDefault="00993081" w:rsidP="0099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2.297 € </w:t>
            </w:r>
          </w:p>
        </w:tc>
      </w:tr>
      <w:tr w:rsidR="00993081" w:rsidRPr="00544375" w14:paraId="484B8610" w14:textId="77777777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5389E39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Navarra</w:t>
            </w:r>
          </w:p>
        </w:tc>
        <w:tc>
          <w:tcPr>
            <w:tcW w:w="2381" w:type="dxa"/>
            <w:vAlign w:val="bottom"/>
          </w:tcPr>
          <w:p w14:paraId="181AF2B6" w14:textId="77777777" w:rsidR="00993081" w:rsidRPr="00993081" w:rsidRDefault="00993081" w:rsidP="0099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feb.-07</w:t>
            </w:r>
          </w:p>
        </w:tc>
        <w:tc>
          <w:tcPr>
            <w:tcW w:w="2268" w:type="dxa"/>
            <w:vAlign w:val="bottom"/>
          </w:tcPr>
          <w:p w14:paraId="5CDDE949" w14:textId="77777777" w:rsidR="00993081" w:rsidRDefault="00993081" w:rsidP="0099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3.395 € </w:t>
            </w:r>
          </w:p>
        </w:tc>
      </w:tr>
      <w:tr w:rsidR="00993081" w:rsidRPr="00544375" w14:paraId="1197259E" w14:textId="77777777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462E6E9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La Rioja</w:t>
            </w:r>
          </w:p>
        </w:tc>
        <w:tc>
          <w:tcPr>
            <w:tcW w:w="2381" w:type="dxa"/>
            <w:vAlign w:val="bottom"/>
          </w:tcPr>
          <w:p w14:paraId="31413CFB" w14:textId="77777777" w:rsidR="00993081" w:rsidRPr="00993081" w:rsidRDefault="00993081" w:rsidP="0099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mar.-07</w:t>
            </w:r>
          </w:p>
        </w:tc>
        <w:tc>
          <w:tcPr>
            <w:tcW w:w="2268" w:type="dxa"/>
            <w:vAlign w:val="bottom"/>
          </w:tcPr>
          <w:p w14:paraId="2ECD35D6" w14:textId="77777777" w:rsidR="00993081" w:rsidRDefault="00993081" w:rsidP="0099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2.971 € </w:t>
            </w:r>
          </w:p>
        </w:tc>
      </w:tr>
      <w:tr w:rsidR="00993081" w:rsidRPr="00544375" w14:paraId="3C616A07" w14:textId="77777777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E8ACDD3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Castilla-La Mancha</w:t>
            </w:r>
          </w:p>
        </w:tc>
        <w:tc>
          <w:tcPr>
            <w:tcW w:w="2381" w:type="dxa"/>
            <w:vAlign w:val="bottom"/>
          </w:tcPr>
          <w:p w14:paraId="5E071707" w14:textId="77777777" w:rsidR="00993081" w:rsidRPr="00993081" w:rsidRDefault="00993081" w:rsidP="0099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mar.-07</w:t>
            </w:r>
          </w:p>
        </w:tc>
        <w:tc>
          <w:tcPr>
            <w:tcW w:w="2268" w:type="dxa"/>
            <w:vAlign w:val="bottom"/>
          </w:tcPr>
          <w:p w14:paraId="510B5FA7" w14:textId="77777777" w:rsidR="00993081" w:rsidRDefault="00993081" w:rsidP="0099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2.213 € </w:t>
            </w:r>
          </w:p>
        </w:tc>
      </w:tr>
      <w:tr w:rsidR="00993081" w:rsidRPr="00544375" w14:paraId="3CC91952" w14:textId="77777777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2D58A7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Extremadura</w:t>
            </w:r>
          </w:p>
        </w:tc>
        <w:tc>
          <w:tcPr>
            <w:tcW w:w="2381" w:type="dxa"/>
            <w:vAlign w:val="bottom"/>
          </w:tcPr>
          <w:p w14:paraId="66AEA46E" w14:textId="77777777" w:rsidR="00993081" w:rsidRPr="00993081" w:rsidRDefault="00993081" w:rsidP="0099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mar.-07</w:t>
            </w:r>
          </w:p>
        </w:tc>
        <w:tc>
          <w:tcPr>
            <w:tcW w:w="2268" w:type="dxa"/>
            <w:vAlign w:val="bottom"/>
          </w:tcPr>
          <w:p w14:paraId="54E6FEC8" w14:textId="77777777" w:rsidR="00993081" w:rsidRDefault="00993081" w:rsidP="0099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1.882 € </w:t>
            </w:r>
          </w:p>
        </w:tc>
      </w:tr>
      <w:tr w:rsidR="00993081" w:rsidRPr="00544375" w14:paraId="29A5A871" w14:textId="77777777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DD3064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proofErr w:type="spellStart"/>
            <w:r w:rsidRPr="00993081">
              <w:rPr>
                <w:rFonts w:ascii="Calibri" w:hAnsi="Calibri"/>
              </w:rPr>
              <w:t>Comunitat</w:t>
            </w:r>
            <w:proofErr w:type="spellEnd"/>
            <w:r w:rsidRPr="00993081">
              <w:rPr>
                <w:rFonts w:ascii="Calibri" w:hAnsi="Calibri"/>
              </w:rPr>
              <w:t xml:space="preserve"> Valenciana</w:t>
            </w:r>
          </w:p>
        </w:tc>
        <w:tc>
          <w:tcPr>
            <w:tcW w:w="2381" w:type="dxa"/>
            <w:vAlign w:val="bottom"/>
          </w:tcPr>
          <w:p w14:paraId="05961864" w14:textId="77777777" w:rsidR="00993081" w:rsidRPr="00993081" w:rsidRDefault="00993081" w:rsidP="0099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abr.-07</w:t>
            </w:r>
          </w:p>
        </w:tc>
        <w:tc>
          <w:tcPr>
            <w:tcW w:w="2268" w:type="dxa"/>
            <w:vAlign w:val="bottom"/>
          </w:tcPr>
          <w:p w14:paraId="6A32604F" w14:textId="77777777" w:rsidR="00993081" w:rsidRDefault="00993081" w:rsidP="0099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2.430 € </w:t>
            </w:r>
          </w:p>
        </w:tc>
      </w:tr>
      <w:tr w:rsidR="00993081" w:rsidRPr="00544375" w14:paraId="46533412" w14:textId="77777777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33BC68D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Andalucía</w:t>
            </w:r>
          </w:p>
        </w:tc>
        <w:tc>
          <w:tcPr>
            <w:tcW w:w="2381" w:type="dxa"/>
            <w:vAlign w:val="bottom"/>
          </w:tcPr>
          <w:p w14:paraId="373CDE59" w14:textId="77777777" w:rsidR="00993081" w:rsidRPr="00993081" w:rsidRDefault="00993081" w:rsidP="0099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abr.-07</w:t>
            </w:r>
          </w:p>
        </w:tc>
        <w:tc>
          <w:tcPr>
            <w:tcW w:w="2268" w:type="dxa"/>
            <w:vAlign w:val="bottom"/>
          </w:tcPr>
          <w:p w14:paraId="352ACEFB" w14:textId="77777777" w:rsidR="00993081" w:rsidRDefault="00993081" w:rsidP="0099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2.509 € </w:t>
            </w:r>
          </w:p>
        </w:tc>
      </w:tr>
      <w:tr w:rsidR="00993081" w:rsidRPr="00544375" w14:paraId="22DB8039" w14:textId="77777777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1017BEC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Baleares</w:t>
            </w:r>
          </w:p>
        </w:tc>
        <w:tc>
          <w:tcPr>
            <w:tcW w:w="2381" w:type="dxa"/>
            <w:vAlign w:val="bottom"/>
          </w:tcPr>
          <w:p w14:paraId="30FBB6FF" w14:textId="77777777" w:rsidR="00993081" w:rsidRPr="00993081" w:rsidRDefault="00993081" w:rsidP="0099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abr.-07</w:t>
            </w:r>
          </w:p>
        </w:tc>
        <w:tc>
          <w:tcPr>
            <w:tcW w:w="2268" w:type="dxa"/>
            <w:vAlign w:val="bottom"/>
          </w:tcPr>
          <w:p w14:paraId="43A81933" w14:textId="77777777" w:rsidR="00993081" w:rsidRDefault="00993081" w:rsidP="0099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2.762 € </w:t>
            </w:r>
          </w:p>
        </w:tc>
      </w:tr>
      <w:tr w:rsidR="00993081" w:rsidRPr="00544375" w14:paraId="7975558F" w14:textId="77777777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D2DFD3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Aragón</w:t>
            </w:r>
          </w:p>
        </w:tc>
        <w:tc>
          <w:tcPr>
            <w:tcW w:w="2381" w:type="dxa"/>
            <w:vAlign w:val="bottom"/>
          </w:tcPr>
          <w:p w14:paraId="09E188AF" w14:textId="77777777" w:rsidR="00993081" w:rsidRPr="00993081" w:rsidRDefault="00993081" w:rsidP="0099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may.-07</w:t>
            </w:r>
          </w:p>
        </w:tc>
        <w:tc>
          <w:tcPr>
            <w:tcW w:w="2268" w:type="dxa"/>
            <w:vAlign w:val="bottom"/>
          </w:tcPr>
          <w:p w14:paraId="2C454BAF" w14:textId="77777777" w:rsidR="00993081" w:rsidRDefault="00993081" w:rsidP="0099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3.105 € </w:t>
            </w:r>
          </w:p>
        </w:tc>
      </w:tr>
      <w:tr w:rsidR="00993081" w:rsidRPr="00544375" w14:paraId="05E892E3" w14:textId="77777777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56038C0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Castilla y León</w:t>
            </w:r>
          </w:p>
        </w:tc>
        <w:tc>
          <w:tcPr>
            <w:tcW w:w="2381" w:type="dxa"/>
            <w:vAlign w:val="bottom"/>
          </w:tcPr>
          <w:p w14:paraId="776DE381" w14:textId="77777777" w:rsidR="00993081" w:rsidRPr="00993081" w:rsidRDefault="00993081" w:rsidP="0099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may.-07</w:t>
            </w:r>
          </w:p>
        </w:tc>
        <w:tc>
          <w:tcPr>
            <w:tcW w:w="2268" w:type="dxa"/>
            <w:vAlign w:val="bottom"/>
          </w:tcPr>
          <w:p w14:paraId="4DBDD030" w14:textId="77777777" w:rsidR="00993081" w:rsidRDefault="00993081" w:rsidP="0099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2.295 € </w:t>
            </w:r>
          </w:p>
        </w:tc>
      </w:tr>
      <w:tr w:rsidR="00993081" w:rsidRPr="00544375" w14:paraId="57B66B56" w14:textId="77777777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657D2F3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Canarias</w:t>
            </w:r>
          </w:p>
        </w:tc>
        <w:tc>
          <w:tcPr>
            <w:tcW w:w="2381" w:type="dxa"/>
            <w:vAlign w:val="bottom"/>
          </w:tcPr>
          <w:p w14:paraId="32448EDE" w14:textId="77777777" w:rsidR="00993081" w:rsidRPr="00993081" w:rsidRDefault="00993081" w:rsidP="0099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may.-07</w:t>
            </w:r>
          </w:p>
        </w:tc>
        <w:tc>
          <w:tcPr>
            <w:tcW w:w="2268" w:type="dxa"/>
            <w:vAlign w:val="bottom"/>
          </w:tcPr>
          <w:p w14:paraId="0B29A548" w14:textId="77777777" w:rsidR="00993081" w:rsidRDefault="00993081" w:rsidP="0099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2.155 € </w:t>
            </w:r>
          </w:p>
        </w:tc>
      </w:tr>
      <w:tr w:rsidR="00993081" w:rsidRPr="00544375" w14:paraId="5462CAB8" w14:textId="77777777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409438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Asturias</w:t>
            </w:r>
          </w:p>
        </w:tc>
        <w:tc>
          <w:tcPr>
            <w:tcW w:w="2381" w:type="dxa"/>
            <w:vAlign w:val="bottom"/>
          </w:tcPr>
          <w:p w14:paraId="2482D0E2" w14:textId="77777777" w:rsidR="00993081" w:rsidRPr="00993081" w:rsidRDefault="00993081" w:rsidP="0099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jun.-07</w:t>
            </w:r>
          </w:p>
        </w:tc>
        <w:tc>
          <w:tcPr>
            <w:tcW w:w="2268" w:type="dxa"/>
            <w:vAlign w:val="bottom"/>
          </w:tcPr>
          <w:p w14:paraId="49942BD8" w14:textId="77777777" w:rsidR="00993081" w:rsidRDefault="00993081" w:rsidP="0099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2.934 € </w:t>
            </w:r>
          </w:p>
        </w:tc>
      </w:tr>
      <w:tr w:rsidR="00993081" w:rsidRPr="00544375" w14:paraId="697C6912" w14:textId="77777777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D07D918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Cantabria</w:t>
            </w:r>
          </w:p>
        </w:tc>
        <w:tc>
          <w:tcPr>
            <w:tcW w:w="2381" w:type="dxa"/>
            <w:vAlign w:val="bottom"/>
          </w:tcPr>
          <w:p w14:paraId="61206F45" w14:textId="77777777" w:rsidR="00993081" w:rsidRPr="00993081" w:rsidRDefault="00993081" w:rsidP="0099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sep.-07</w:t>
            </w:r>
          </w:p>
        </w:tc>
        <w:tc>
          <w:tcPr>
            <w:tcW w:w="2268" w:type="dxa"/>
            <w:vAlign w:val="bottom"/>
          </w:tcPr>
          <w:p w14:paraId="34598628" w14:textId="77777777" w:rsidR="00993081" w:rsidRDefault="00993081" w:rsidP="0099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2.866 € </w:t>
            </w:r>
          </w:p>
        </w:tc>
      </w:tr>
      <w:tr w:rsidR="00993081" w:rsidRPr="00544375" w14:paraId="1CC549FB" w14:textId="77777777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4D7CEC0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Galicia</w:t>
            </w:r>
          </w:p>
        </w:tc>
        <w:tc>
          <w:tcPr>
            <w:tcW w:w="2381" w:type="dxa"/>
            <w:vAlign w:val="bottom"/>
          </w:tcPr>
          <w:p w14:paraId="46237537" w14:textId="77777777" w:rsidR="00993081" w:rsidRPr="00993081" w:rsidRDefault="00993081" w:rsidP="0099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oct.-07</w:t>
            </w:r>
          </w:p>
        </w:tc>
        <w:tc>
          <w:tcPr>
            <w:tcW w:w="2268" w:type="dxa"/>
            <w:vAlign w:val="bottom"/>
          </w:tcPr>
          <w:p w14:paraId="5954942C" w14:textId="77777777" w:rsidR="00993081" w:rsidRDefault="00993081" w:rsidP="0099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2.382 € </w:t>
            </w:r>
          </w:p>
        </w:tc>
      </w:tr>
      <w:tr w:rsidR="00993081" w:rsidRPr="00544375" w14:paraId="58DF7338" w14:textId="77777777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7B3EE89" w14:textId="77777777" w:rsidR="00993081" w:rsidRPr="00993081" w:rsidRDefault="00993081" w:rsidP="00993081">
            <w:pPr>
              <w:jc w:val="center"/>
              <w:rPr>
                <w:rFonts w:ascii="Calibri" w:hAnsi="Calibri"/>
              </w:rPr>
            </w:pPr>
            <w:r w:rsidRPr="00993081">
              <w:rPr>
                <w:rFonts w:ascii="Calibri" w:hAnsi="Calibri"/>
              </w:rPr>
              <w:t>Cataluña</w:t>
            </w:r>
          </w:p>
        </w:tc>
        <w:tc>
          <w:tcPr>
            <w:tcW w:w="2381" w:type="dxa"/>
            <w:vAlign w:val="bottom"/>
          </w:tcPr>
          <w:p w14:paraId="2CD2DB22" w14:textId="77777777" w:rsidR="00993081" w:rsidRPr="00993081" w:rsidRDefault="00993081" w:rsidP="0099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dic.-07</w:t>
            </w:r>
          </w:p>
        </w:tc>
        <w:tc>
          <w:tcPr>
            <w:tcW w:w="2268" w:type="dxa"/>
            <w:vAlign w:val="bottom"/>
          </w:tcPr>
          <w:p w14:paraId="302D6744" w14:textId="77777777" w:rsidR="00993081" w:rsidRDefault="00993081" w:rsidP="0099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3.864 € </w:t>
            </w:r>
          </w:p>
        </w:tc>
      </w:tr>
      <w:tr w:rsidR="009C5BB0" w14:paraId="48741DBD" w14:textId="77777777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F540B2E" w14:textId="77777777"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España</w:t>
            </w:r>
          </w:p>
        </w:tc>
        <w:tc>
          <w:tcPr>
            <w:tcW w:w="2381" w:type="dxa"/>
            <w:vAlign w:val="bottom"/>
          </w:tcPr>
          <w:p w14:paraId="263DA367" w14:textId="77777777" w:rsidR="009C5BB0" w:rsidRPr="00993081" w:rsidRDefault="00993081" w:rsidP="0099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abr.-07</w:t>
            </w:r>
          </w:p>
        </w:tc>
        <w:tc>
          <w:tcPr>
            <w:tcW w:w="2268" w:type="dxa"/>
            <w:vAlign w:val="bottom"/>
          </w:tcPr>
          <w:p w14:paraId="25B26908" w14:textId="77777777" w:rsidR="009C5BB0" w:rsidRDefault="00993081" w:rsidP="00AD4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2.952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29A5C097" w14:textId="77777777" w:rsidR="007B7B16" w:rsidRDefault="007B7B16" w:rsidP="007B7B16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56DA2E08" w14:textId="77777777" w:rsidR="00165694" w:rsidRDefault="00165694" w:rsidP="007B7B16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t>Baleares está cerca de superar el máximo de 2007</w:t>
      </w:r>
    </w:p>
    <w:p w14:paraId="0B24C632" w14:textId="77777777" w:rsidR="00165694" w:rsidRDefault="00AD4486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El análisis de </w:t>
      </w:r>
      <w:hyperlink r:id="rId11" w:history="1">
        <w:r w:rsidR="00DB02A7" w:rsidRPr="000A424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revela </w:t>
      </w:r>
      <w:r w:rsidR="00165694">
        <w:rPr>
          <w:rFonts w:ascii="Open Sans" w:hAnsi="Open Sans" w:cs="Open Sans"/>
          <w:color w:val="000000"/>
          <w:sz w:val="22"/>
          <w:szCs w:val="22"/>
        </w:rPr>
        <w:t>que ninguna comunidad ha superado, de momento, el precio máximo de venta que registraron en 2006 y 2007. No obstante, sí que hay una comunidad que está cerca de superarlo. Se trata de Baleares que, a cierre de 208, se encuentra tan sólo un -8,3% por debajo del precio máximo que alcanzó en abril de 2007 cuando llegó a los 2.762 €/m2. A cierre de año el precio en Baleares</w:t>
      </w:r>
      <w:r w:rsidR="0022500B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165694">
        <w:rPr>
          <w:rFonts w:ascii="Open Sans" w:hAnsi="Open Sans" w:cs="Open Sans"/>
          <w:color w:val="000000"/>
          <w:sz w:val="22"/>
          <w:szCs w:val="22"/>
        </w:rPr>
        <w:t>se situó en 2.534 €/m2</w:t>
      </w:r>
      <w:r w:rsidR="00EE786E"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="00F8792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CD4251D" w14:textId="77777777" w:rsidR="00165694" w:rsidRDefault="00791127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La segunda comunidad que más cerca está de superar el máximo es Canarias, que actualmente se encuentra un -22,1% por debajo del precio máximo que alcanzó en mayo de 2007</w:t>
      </w:r>
      <w:r w:rsidR="008F28F4">
        <w:rPr>
          <w:rFonts w:ascii="Open Sans" w:hAnsi="Open Sans" w:cs="Open Sans"/>
          <w:color w:val="000000"/>
          <w:sz w:val="22"/>
          <w:szCs w:val="22"/>
        </w:rPr>
        <w:t xml:space="preserve"> con un precio de 2.155 €/m2. En tercera posición se encuentra la Comunidad de Madrid, que se encuentra un -27,4% por debajo del precio máximo que alcanzó en junio de 2006 con 3.970 €/m2.</w:t>
      </w:r>
    </w:p>
    <w:p w14:paraId="11A07ED0" w14:textId="77777777" w:rsidR="008F28F4" w:rsidRDefault="008F28F4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En el otro extremo, Navarra es la comunidad que se encuentra actualmente más lejos de alcanzar el precio máximo de febrero de 2007 al estar un -53,3% por de</w:t>
      </w:r>
      <w:r w:rsidR="008D283E">
        <w:rPr>
          <w:rFonts w:ascii="Open Sans" w:hAnsi="Open Sans" w:cs="Open Sans"/>
          <w:color w:val="000000"/>
          <w:sz w:val="22"/>
          <w:szCs w:val="22"/>
        </w:rPr>
        <w:t>bajo. Le sigue la Rioja, que está un -53,2% por debajo de máximos y Murcia que está un -50,5% más barato que cuando alcanzó máximos en septiembre de 2006.</w:t>
      </w:r>
    </w:p>
    <w:p w14:paraId="552DAAA8" w14:textId="77777777" w:rsidR="008D283E" w:rsidRDefault="008D283E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3F8D89B" w14:textId="77777777" w:rsidR="008D283E" w:rsidRDefault="008D283E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C9A8987" w14:textId="77777777" w:rsidR="008D283E" w:rsidRPr="00FF53CF" w:rsidRDefault="008D283E" w:rsidP="008D283E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Precios máximos CC.AA. entre 2006 y 2007</w:t>
      </w:r>
    </w:p>
    <w:p w14:paraId="1F9AC401" w14:textId="77777777" w:rsidR="008D283E" w:rsidRPr="00901EA6" w:rsidRDefault="008D283E" w:rsidP="008D283E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concuadrcula5oscura-nfasis1"/>
        <w:tblW w:w="8714" w:type="dxa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1767"/>
        <w:gridCol w:w="1686"/>
        <w:gridCol w:w="1686"/>
        <w:gridCol w:w="1686"/>
      </w:tblGrid>
      <w:tr w:rsidR="008D283E" w14:paraId="3FFF8D66" w14:textId="77777777" w:rsidTr="008D2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0F5E2A8A" w14:textId="77777777" w:rsidR="008D283E" w:rsidRPr="005A301B" w:rsidRDefault="008D283E" w:rsidP="0023277A">
            <w:pPr>
              <w:jc w:val="center"/>
            </w:pPr>
            <w:r w:rsidRPr="005A301B">
              <w:t>CC.AA.</w:t>
            </w:r>
          </w:p>
        </w:tc>
        <w:tc>
          <w:tcPr>
            <w:tcW w:w="1767" w:type="dxa"/>
          </w:tcPr>
          <w:p w14:paraId="2A92B13F" w14:textId="77777777" w:rsidR="008D283E" w:rsidRPr="005A301B" w:rsidRDefault="008D283E" w:rsidP="00232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 del máximo valor</w:t>
            </w:r>
          </w:p>
        </w:tc>
        <w:tc>
          <w:tcPr>
            <w:tcW w:w="1686" w:type="dxa"/>
          </w:tcPr>
          <w:p w14:paraId="58A691CE" w14:textId="77777777" w:rsidR="008D283E" w:rsidRDefault="008D283E" w:rsidP="00232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Precio </w:t>
            </w:r>
          </w:p>
          <w:p w14:paraId="09347676" w14:textId="77777777" w:rsidR="008D283E" w:rsidRPr="005A301B" w:rsidRDefault="008D283E" w:rsidP="00232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</w:t>
            </w:r>
          </w:p>
        </w:tc>
        <w:tc>
          <w:tcPr>
            <w:tcW w:w="1686" w:type="dxa"/>
          </w:tcPr>
          <w:p w14:paraId="3CB1528D" w14:textId="77777777" w:rsidR="008D283E" w:rsidRDefault="008D283E" w:rsidP="00232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de descenso acumulado</w:t>
            </w:r>
          </w:p>
        </w:tc>
        <w:tc>
          <w:tcPr>
            <w:tcW w:w="1686" w:type="dxa"/>
          </w:tcPr>
          <w:p w14:paraId="79B8C236" w14:textId="77777777" w:rsidR="008D283E" w:rsidRDefault="008D283E" w:rsidP="00232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Precio diciembre 2018</w:t>
            </w:r>
          </w:p>
        </w:tc>
      </w:tr>
      <w:tr w:rsidR="008D283E" w:rsidRPr="00544375" w14:paraId="4E949CB7" w14:textId="77777777" w:rsidTr="00CA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49E05E97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Baleares</w:t>
            </w:r>
          </w:p>
        </w:tc>
        <w:tc>
          <w:tcPr>
            <w:tcW w:w="1767" w:type="dxa"/>
            <w:vAlign w:val="bottom"/>
          </w:tcPr>
          <w:p w14:paraId="3F99AD35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abr.-07</w:t>
            </w:r>
          </w:p>
        </w:tc>
        <w:tc>
          <w:tcPr>
            <w:tcW w:w="1686" w:type="dxa"/>
            <w:vAlign w:val="bottom"/>
          </w:tcPr>
          <w:p w14:paraId="0596A8BE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2.762 €</w:t>
            </w:r>
          </w:p>
        </w:tc>
        <w:tc>
          <w:tcPr>
            <w:tcW w:w="1686" w:type="dxa"/>
            <w:vAlign w:val="bottom"/>
          </w:tcPr>
          <w:p w14:paraId="7FD4365E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-8,2%</w:t>
            </w:r>
          </w:p>
        </w:tc>
        <w:tc>
          <w:tcPr>
            <w:tcW w:w="1686" w:type="dxa"/>
            <w:vAlign w:val="bottom"/>
          </w:tcPr>
          <w:p w14:paraId="0B36C0F1" w14:textId="77777777" w:rsidR="008D283E" w:rsidRP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2.534 €</w:t>
            </w:r>
          </w:p>
        </w:tc>
      </w:tr>
      <w:tr w:rsidR="008D283E" w:rsidRPr="00544375" w14:paraId="7B72FA05" w14:textId="77777777" w:rsidTr="00CA3D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364CF70A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Canarias</w:t>
            </w:r>
          </w:p>
        </w:tc>
        <w:tc>
          <w:tcPr>
            <w:tcW w:w="1767" w:type="dxa"/>
            <w:vAlign w:val="bottom"/>
          </w:tcPr>
          <w:p w14:paraId="41AE1D50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may.-07</w:t>
            </w:r>
          </w:p>
        </w:tc>
        <w:tc>
          <w:tcPr>
            <w:tcW w:w="1686" w:type="dxa"/>
            <w:vAlign w:val="bottom"/>
          </w:tcPr>
          <w:p w14:paraId="4FA7685E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2.155 €</w:t>
            </w:r>
          </w:p>
        </w:tc>
        <w:tc>
          <w:tcPr>
            <w:tcW w:w="1686" w:type="dxa"/>
            <w:vAlign w:val="bottom"/>
          </w:tcPr>
          <w:p w14:paraId="645BC3F9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-22,1%</w:t>
            </w:r>
          </w:p>
        </w:tc>
        <w:tc>
          <w:tcPr>
            <w:tcW w:w="1686" w:type="dxa"/>
            <w:vAlign w:val="bottom"/>
          </w:tcPr>
          <w:p w14:paraId="2F7A21E4" w14:textId="77777777" w:rsidR="008D283E" w:rsidRP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1.679 €</w:t>
            </w:r>
          </w:p>
        </w:tc>
      </w:tr>
      <w:tr w:rsidR="008D283E" w:rsidRPr="00544375" w14:paraId="42FB9231" w14:textId="77777777" w:rsidTr="00CA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04EE9BFD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Madrid</w:t>
            </w:r>
          </w:p>
        </w:tc>
        <w:tc>
          <w:tcPr>
            <w:tcW w:w="1767" w:type="dxa"/>
            <w:vAlign w:val="bottom"/>
          </w:tcPr>
          <w:p w14:paraId="50E2EA4A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jun.-06</w:t>
            </w:r>
          </w:p>
        </w:tc>
        <w:tc>
          <w:tcPr>
            <w:tcW w:w="1686" w:type="dxa"/>
            <w:vAlign w:val="bottom"/>
          </w:tcPr>
          <w:p w14:paraId="2C42E742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3.970 €</w:t>
            </w:r>
          </w:p>
        </w:tc>
        <w:tc>
          <w:tcPr>
            <w:tcW w:w="1686" w:type="dxa"/>
            <w:vAlign w:val="bottom"/>
          </w:tcPr>
          <w:p w14:paraId="1DAEA8AB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-27,4%</w:t>
            </w:r>
          </w:p>
        </w:tc>
        <w:tc>
          <w:tcPr>
            <w:tcW w:w="1686" w:type="dxa"/>
            <w:vAlign w:val="bottom"/>
          </w:tcPr>
          <w:p w14:paraId="50896BDB" w14:textId="77777777" w:rsidR="008D283E" w:rsidRP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2.883 €</w:t>
            </w:r>
          </w:p>
        </w:tc>
      </w:tr>
      <w:tr w:rsidR="008D283E" w:rsidRPr="00544375" w14:paraId="46427C45" w14:textId="77777777" w:rsidTr="00CA3D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48242F47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Galicia</w:t>
            </w:r>
          </w:p>
        </w:tc>
        <w:tc>
          <w:tcPr>
            <w:tcW w:w="1767" w:type="dxa"/>
            <w:vAlign w:val="bottom"/>
          </w:tcPr>
          <w:p w14:paraId="2F368997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oct.-07</w:t>
            </w:r>
          </w:p>
        </w:tc>
        <w:tc>
          <w:tcPr>
            <w:tcW w:w="1686" w:type="dxa"/>
            <w:vAlign w:val="bottom"/>
          </w:tcPr>
          <w:p w14:paraId="5A4934AE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2.382 €</w:t>
            </w:r>
          </w:p>
        </w:tc>
        <w:tc>
          <w:tcPr>
            <w:tcW w:w="1686" w:type="dxa"/>
            <w:vAlign w:val="bottom"/>
          </w:tcPr>
          <w:p w14:paraId="4576D459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-32,1%</w:t>
            </w:r>
          </w:p>
        </w:tc>
        <w:tc>
          <w:tcPr>
            <w:tcW w:w="1686" w:type="dxa"/>
            <w:vAlign w:val="bottom"/>
          </w:tcPr>
          <w:p w14:paraId="7ABD2BB3" w14:textId="77777777" w:rsidR="008D283E" w:rsidRP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1.618 €</w:t>
            </w:r>
          </w:p>
        </w:tc>
      </w:tr>
      <w:tr w:rsidR="008D283E" w:rsidRPr="00544375" w14:paraId="1709F79D" w14:textId="77777777" w:rsidTr="00CA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7FA641D9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Cataluña</w:t>
            </w:r>
          </w:p>
        </w:tc>
        <w:tc>
          <w:tcPr>
            <w:tcW w:w="1767" w:type="dxa"/>
            <w:vAlign w:val="bottom"/>
          </w:tcPr>
          <w:p w14:paraId="2839196B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dic.-07</w:t>
            </w:r>
          </w:p>
        </w:tc>
        <w:tc>
          <w:tcPr>
            <w:tcW w:w="1686" w:type="dxa"/>
            <w:vAlign w:val="bottom"/>
          </w:tcPr>
          <w:p w14:paraId="3190F3D1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3.864 €</w:t>
            </w:r>
          </w:p>
        </w:tc>
        <w:tc>
          <w:tcPr>
            <w:tcW w:w="1686" w:type="dxa"/>
            <w:vAlign w:val="bottom"/>
          </w:tcPr>
          <w:p w14:paraId="20E65984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-34,2%</w:t>
            </w:r>
          </w:p>
        </w:tc>
        <w:tc>
          <w:tcPr>
            <w:tcW w:w="1686" w:type="dxa"/>
            <w:vAlign w:val="bottom"/>
          </w:tcPr>
          <w:p w14:paraId="4004E675" w14:textId="77777777" w:rsidR="008D283E" w:rsidRP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2.543 €</w:t>
            </w:r>
          </w:p>
        </w:tc>
      </w:tr>
      <w:tr w:rsidR="008D283E" w:rsidRPr="00544375" w14:paraId="2640703B" w14:textId="77777777" w:rsidTr="00CA3D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746D0518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Castilla y León</w:t>
            </w:r>
          </w:p>
        </w:tc>
        <w:tc>
          <w:tcPr>
            <w:tcW w:w="1767" w:type="dxa"/>
            <w:vAlign w:val="bottom"/>
          </w:tcPr>
          <w:p w14:paraId="1569595D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may.-07</w:t>
            </w:r>
          </w:p>
        </w:tc>
        <w:tc>
          <w:tcPr>
            <w:tcW w:w="1686" w:type="dxa"/>
            <w:vAlign w:val="bottom"/>
          </w:tcPr>
          <w:p w14:paraId="05961124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2.295 €</w:t>
            </w:r>
          </w:p>
        </w:tc>
        <w:tc>
          <w:tcPr>
            <w:tcW w:w="1686" w:type="dxa"/>
            <w:vAlign w:val="bottom"/>
          </w:tcPr>
          <w:p w14:paraId="691C4913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-35,8%</w:t>
            </w:r>
          </w:p>
        </w:tc>
        <w:tc>
          <w:tcPr>
            <w:tcW w:w="1686" w:type="dxa"/>
            <w:vAlign w:val="bottom"/>
          </w:tcPr>
          <w:p w14:paraId="7D2C442D" w14:textId="77777777" w:rsidR="008D283E" w:rsidRP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1.472 €</w:t>
            </w:r>
          </w:p>
        </w:tc>
      </w:tr>
      <w:tr w:rsidR="008D283E" w:rsidRPr="00544375" w14:paraId="3CEE833A" w14:textId="77777777" w:rsidTr="00CA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111E40E8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Andalucía</w:t>
            </w:r>
          </w:p>
        </w:tc>
        <w:tc>
          <w:tcPr>
            <w:tcW w:w="1767" w:type="dxa"/>
            <w:vAlign w:val="bottom"/>
          </w:tcPr>
          <w:p w14:paraId="50ACC3F8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abr.-07</w:t>
            </w:r>
          </w:p>
        </w:tc>
        <w:tc>
          <w:tcPr>
            <w:tcW w:w="1686" w:type="dxa"/>
            <w:vAlign w:val="bottom"/>
          </w:tcPr>
          <w:p w14:paraId="0EE6EA12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2.509 €</w:t>
            </w:r>
          </w:p>
        </w:tc>
        <w:tc>
          <w:tcPr>
            <w:tcW w:w="1686" w:type="dxa"/>
            <w:vAlign w:val="bottom"/>
          </w:tcPr>
          <w:p w14:paraId="4BAE7A5F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-36,0%</w:t>
            </w:r>
          </w:p>
        </w:tc>
        <w:tc>
          <w:tcPr>
            <w:tcW w:w="1686" w:type="dxa"/>
            <w:vAlign w:val="bottom"/>
          </w:tcPr>
          <w:p w14:paraId="7F997370" w14:textId="77777777" w:rsidR="008D283E" w:rsidRP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1.606 €</w:t>
            </w:r>
          </w:p>
        </w:tc>
      </w:tr>
      <w:tr w:rsidR="008D283E" w:rsidRPr="00544375" w14:paraId="35960139" w14:textId="77777777" w:rsidTr="00CA3D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252D2582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País Vasco</w:t>
            </w:r>
          </w:p>
        </w:tc>
        <w:tc>
          <w:tcPr>
            <w:tcW w:w="1767" w:type="dxa"/>
            <w:vAlign w:val="bottom"/>
          </w:tcPr>
          <w:p w14:paraId="5004B31C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feb.-06</w:t>
            </w:r>
          </w:p>
        </w:tc>
        <w:tc>
          <w:tcPr>
            <w:tcW w:w="1686" w:type="dxa"/>
            <w:vAlign w:val="bottom"/>
          </w:tcPr>
          <w:p w14:paraId="5F580C91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4.392 €</w:t>
            </w:r>
          </w:p>
        </w:tc>
        <w:tc>
          <w:tcPr>
            <w:tcW w:w="1686" w:type="dxa"/>
            <w:vAlign w:val="bottom"/>
          </w:tcPr>
          <w:p w14:paraId="4FE6F6E2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-36,3%</w:t>
            </w:r>
          </w:p>
        </w:tc>
        <w:tc>
          <w:tcPr>
            <w:tcW w:w="1686" w:type="dxa"/>
            <w:vAlign w:val="bottom"/>
          </w:tcPr>
          <w:p w14:paraId="6A9A1EA1" w14:textId="77777777" w:rsidR="008D283E" w:rsidRP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2.798 €</w:t>
            </w:r>
          </w:p>
        </w:tc>
      </w:tr>
      <w:tr w:rsidR="008D283E" w:rsidRPr="00544375" w14:paraId="39F973FF" w14:textId="77777777" w:rsidTr="00CA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56B9AF6A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Cantabria</w:t>
            </w:r>
          </w:p>
        </w:tc>
        <w:tc>
          <w:tcPr>
            <w:tcW w:w="1767" w:type="dxa"/>
            <w:vAlign w:val="bottom"/>
          </w:tcPr>
          <w:p w14:paraId="2C8B48D4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sep.-07</w:t>
            </w:r>
          </w:p>
        </w:tc>
        <w:tc>
          <w:tcPr>
            <w:tcW w:w="1686" w:type="dxa"/>
            <w:vAlign w:val="bottom"/>
          </w:tcPr>
          <w:p w14:paraId="7675C641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2.866 €</w:t>
            </w:r>
          </w:p>
        </w:tc>
        <w:tc>
          <w:tcPr>
            <w:tcW w:w="1686" w:type="dxa"/>
            <w:vAlign w:val="bottom"/>
          </w:tcPr>
          <w:p w14:paraId="1F439244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-40,5%</w:t>
            </w:r>
          </w:p>
        </w:tc>
        <w:tc>
          <w:tcPr>
            <w:tcW w:w="1686" w:type="dxa"/>
            <w:vAlign w:val="bottom"/>
          </w:tcPr>
          <w:p w14:paraId="7E4F0ED8" w14:textId="77777777" w:rsidR="008D283E" w:rsidRP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1.706 €</w:t>
            </w:r>
          </w:p>
        </w:tc>
      </w:tr>
      <w:tr w:rsidR="008D283E" w:rsidRPr="00544375" w14:paraId="6E68F176" w14:textId="77777777" w:rsidTr="00CA3D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31E3DD79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Extremadura</w:t>
            </w:r>
          </w:p>
        </w:tc>
        <w:tc>
          <w:tcPr>
            <w:tcW w:w="1767" w:type="dxa"/>
            <w:vAlign w:val="bottom"/>
          </w:tcPr>
          <w:p w14:paraId="0DB42AA6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mar.-07</w:t>
            </w:r>
          </w:p>
        </w:tc>
        <w:tc>
          <w:tcPr>
            <w:tcW w:w="1686" w:type="dxa"/>
            <w:vAlign w:val="bottom"/>
          </w:tcPr>
          <w:p w14:paraId="53D4E4EA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1.882 €</w:t>
            </w:r>
          </w:p>
        </w:tc>
        <w:tc>
          <w:tcPr>
            <w:tcW w:w="1686" w:type="dxa"/>
            <w:vAlign w:val="bottom"/>
          </w:tcPr>
          <w:p w14:paraId="295ED135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-41,0%</w:t>
            </w:r>
          </w:p>
        </w:tc>
        <w:tc>
          <w:tcPr>
            <w:tcW w:w="1686" w:type="dxa"/>
            <w:vAlign w:val="bottom"/>
          </w:tcPr>
          <w:p w14:paraId="358C9CD2" w14:textId="77777777" w:rsidR="008D283E" w:rsidRPr="008D283E" w:rsidRDefault="00EB55FB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8D283E"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.111 €</w:t>
            </w:r>
          </w:p>
        </w:tc>
      </w:tr>
      <w:tr w:rsidR="008D283E" w:rsidRPr="00544375" w14:paraId="5BA1A6E2" w14:textId="77777777" w:rsidTr="00CA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4B043F84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proofErr w:type="spellStart"/>
            <w:r w:rsidRPr="008D283E">
              <w:rPr>
                <w:rFonts w:ascii="Calibri" w:hAnsi="Calibri"/>
              </w:rPr>
              <w:t>Comunitat</w:t>
            </w:r>
            <w:proofErr w:type="spellEnd"/>
            <w:r w:rsidRPr="008D283E">
              <w:rPr>
                <w:rFonts w:ascii="Calibri" w:hAnsi="Calibri"/>
              </w:rPr>
              <w:t xml:space="preserve"> Valenciana</w:t>
            </w:r>
          </w:p>
        </w:tc>
        <w:tc>
          <w:tcPr>
            <w:tcW w:w="1767" w:type="dxa"/>
            <w:vAlign w:val="bottom"/>
          </w:tcPr>
          <w:p w14:paraId="7D058A55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abr.-07</w:t>
            </w:r>
          </w:p>
        </w:tc>
        <w:tc>
          <w:tcPr>
            <w:tcW w:w="1686" w:type="dxa"/>
            <w:vAlign w:val="bottom"/>
          </w:tcPr>
          <w:p w14:paraId="5898E7D9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2.430 €</w:t>
            </w:r>
          </w:p>
        </w:tc>
        <w:tc>
          <w:tcPr>
            <w:tcW w:w="1686" w:type="dxa"/>
            <w:vAlign w:val="bottom"/>
          </w:tcPr>
          <w:p w14:paraId="7D034B2B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-42,4%</w:t>
            </w:r>
          </w:p>
        </w:tc>
        <w:tc>
          <w:tcPr>
            <w:tcW w:w="1686" w:type="dxa"/>
            <w:vAlign w:val="bottom"/>
          </w:tcPr>
          <w:p w14:paraId="02679A93" w14:textId="77777777" w:rsidR="008D283E" w:rsidRP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1.400 €</w:t>
            </w:r>
          </w:p>
        </w:tc>
      </w:tr>
      <w:tr w:rsidR="008D283E" w:rsidRPr="00544375" w14:paraId="1464B3E3" w14:textId="77777777" w:rsidTr="00CA3D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638C0FC2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Asturias</w:t>
            </w:r>
          </w:p>
        </w:tc>
        <w:tc>
          <w:tcPr>
            <w:tcW w:w="1767" w:type="dxa"/>
            <w:vAlign w:val="bottom"/>
          </w:tcPr>
          <w:p w14:paraId="0F45664A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jun.-07</w:t>
            </w:r>
          </w:p>
        </w:tc>
        <w:tc>
          <w:tcPr>
            <w:tcW w:w="1686" w:type="dxa"/>
            <w:vAlign w:val="bottom"/>
          </w:tcPr>
          <w:p w14:paraId="7471CC11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2.934 €</w:t>
            </w:r>
          </w:p>
        </w:tc>
        <w:tc>
          <w:tcPr>
            <w:tcW w:w="1686" w:type="dxa"/>
            <w:vAlign w:val="bottom"/>
          </w:tcPr>
          <w:p w14:paraId="4CAEA84D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-47,5%</w:t>
            </w:r>
          </w:p>
        </w:tc>
        <w:tc>
          <w:tcPr>
            <w:tcW w:w="1686" w:type="dxa"/>
            <w:vAlign w:val="bottom"/>
          </w:tcPr>
          <w:p w14:paraId="637B8330" w14:textId="77777777" w:rsidR="008D283E" w:rsidRP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1.541 €</w:t>
            </w:r>
          </w:p>
        </w:tc>
      </w:tr>
      <w:tr w:rsidR="008D283E" w:rsidRPr="00544375" w14:paraId="4C75B54B" w14:textId="77777777" w:rsidTr="00CA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7655D112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Castilla-La Mancha</w:t>
            </w:r>
          </w:p>
        </w:tc>
        <w:tc>
          <w:tcPr>
            <w:tcW w:w="1767" w:type="dxa"/>
            <w:vAlign w:val="bottom"/>
          </w:tcPr>
          <w:p w14:paraId="554295ED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mar.-07</w:t>
            </w:r>
          </w:p>
        </w:tc>
        <w:tc>
          <w:tcPr>
            <w:tcW w:w="1686" w:type="dxa"/>
            <w:vAlign w:val="bottom"/>
          </w:tcPr>
          <w:p w14:paraId="767E7EA2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2.213 €</w:t>
            </w:r>
          </w:p>
        </w:tc>
        <w:tc>
          <w:tcPr>
            <w:tcW w:w="1686" w:type="dxa"/>
            <w:vAlign w:val="bottom"/>
          </w:tcPr>
          <w:p w14:paraId="6DCD0F60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-49,4%</w:t>
            </w:r>
          </w:p>
        </w:tc>
        <w:tc>
          <w:tcPr>
            <w:tcW w:w="1686" w:type="dxa"/>
            <w:vAlign w:val="bottom"/>
          </w:tcPr>
          <w:p w14:paraId="6ED3BFE5" w14:textId="77777777" w:rsidR="008D283E" w:rsidRP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1.119 €</w:t>
            </w:r>
          </w:p>
        </w:tc>
      </w:tr>
      <w:tr w:rsidR="008D283E" w:rsidRPr="00544375" w14:paraId="09C72369" w14:textId="77777777" w:rsidTr="00CA3D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5AB8D6E3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Aragón</w:t>
            </w:r>
          </w:p>
        </w:tc>
        <w:tc>
          <w:tcPr>
            <w:tcW w:w="1767" w:type="dxa"/>
            <w:vAlign w:val="bottom"/>
          </w:tcPr>
          <w:p w14:paraId="001897BD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may.-07</w:t>
            </w:r>
          </w:p>
        </w:tc>
        <w:tc>
          <w:tcPr>
            <w:tcW w:w="1686" w:type="dxa"/>
            <w:vAlign w:val="bottom"/>
          </w:tcPr>
          <w:p w14:paraId="4A81D5E5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3.105 €</w:t>
            </w:r>
          </w:p>
        </w:tc>
        <w:tc>
          <w:tcPr>
            <w:tcW w:w="1686" w:type="dxa"/>
            <w:vAlign w:val="bottom"/>
          </w:tcPr>
          <w:p w14:paraId="71F7A0C9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-49,9%</w:t>
            </w:r>
          </w:p>
        </w:tc>
        <w:tc>
          <w:tcPr>
            <w:tcW w:w="1686" w:type="dxa"/>
            <w:vAlign w:val="bottom"/>
          </w:tcPr>
          <w:p w14:paraId="43E02A64" w14:textId="77777777" w:rsidR="008D283E" w:rsidRPr="008D283E" w:rsidRDefault="00EB55FB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</w:t>
            </w:r>
            <w:r w:rsidR="008D283E"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554 €</w:t>
            </w:r>
          </w:p>
        </w:tc>
      </w:tr>
      <w:tr w:rsidR="008D283E" w:rsidRPr="00544375" w14:paraId="30F69F44" w14:textId="77777777" w:rsidTr="00CA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37A627E5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Región de Murcia</w:t>
            </w:r>
          </w:p>
        </w:tc>
        <w:tc>
          <w:tcPr>
            <w:tcW w:w="1767" w:type="dxa"/>
            <w:vAlign w:val="bottom"/>
          </w:tcPr>
          <w:p w14:paraId="7C55513B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sep.-06</w:t>
            </w:r>
          </w:p>
        </w:tc>
        <w:tc>
          <w:tcPr>
            <w:tcW w:w="1686" w:type="dxa"/>
            <w:vAlign w:val="bottom"/>
          </w:tcPr>
          <w:p w14:paraId="701A4ADA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2.297 €</w:t>
            </w:r>
          </w:p>
        </w:tc>
        <w:tc>
          <w:tcPr>
            <w:tcW w:w="1686" w:type="dxa"/>
            <w:vAlign w:val="bottom"/>
          </w:tcPr>
          <w:p w14:paraId="3BB6884E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-50,5%</w:t>
            </w:r>
          </w:p>
        </w:tc>
        <w:tc>
          <w:tcPr>
            <w:tcW w:w="1686" w:type="dxa"/>
            <w:vAlign w:val="bottom"/>
          </w:tcPr>
          <w:p w14:paraId="6497DC98" w14:textId="77777777" w:rsidR="008D283E" w:rsidRP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1.136 €</w:t>
            </w:r>
          </w:p>
        </w:tc>
      </w:tr>
      <w:tr w:rsidR="008D283E" w:rsidRPr="00544375" w14:paraId="7822B25F" w14:textId="77777777" w:rsidTr="00CA3D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0048CAB3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La Rioja</w:t>
            </w:r>
          </w:p>
        </w:tc>
        <w:tc>
          <w:tcPr>
            <w:tcW w:w="1767" w:type="dxa"/>
            <w:vAlign w:val="bottom"/>
          </w:tcPr>
          <w:p w14:paraId="0394E416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mar.-07</w:t>
            </w:r>
          </w:p>
        </w:tc>
        <w:tc>
          <w:tcPr>
            <w:tcW w:w="1686" w:type="dxa"/>
            <w:vAlign w:val="bottom"/>
          </w:tcPr>
          <w:p w14:paraId="01FED62C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2.971 €</w:t>
            </w:r>
          </w:p>
        </w:tc>
        <w:tc>
          <w:tcPr>
            <w:tcW w:w="1686" w:type="dxa"/>
            <w:vAlign w:val="bottom"/>
          </w:tcPr>
          <w:p w14:paraId="286AFDFC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-53,2%</w:t>
            </w:r>
          </w:p>
        </w:tc>
        <w:tc>
          <w:tcPr>
            <w:tcW w:w="1686" w:type="dxa"/>
            <w:vAlign w:val="bottom"/>
          </w:tcPr>
          <w:p w14:paraId="2B9E6F5B" w14:textId="77777777" w:rsidR="008D283E" w:rsidRPr="008D283E" w:rsidRDefault="00EB55FB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8D283E"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.391 €</w:t>
            </w:r>
          </w:p>
        </w:tc>
      </w:tr>
      <w:tr w:rsidR="008D283E" w:rsidRPr="00544375" w14:paraId="0CB558BA" w14:textId="77777777" w:rsidTr="00CA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6621EF2E" w14:textId="77777777" w:rsidR="008D283E" w:rsidRPr="008D283E" w:rsidRDefault="008D283E" w:rsidP="008D283E">
            <w:pPr>
              <w:jc w:val="center"/>
              <w:rPr>
                <w:rFonts w:ascii="Calibri" w:hAnsi="Calibri"/>
              </w:rPr>
            </w:pPr>
            <w:r w:rsidRPr="008D283E">
              <w:rPr>
                <w:rFonts w:ascii="Calibri" w:hAnsi="Calibri"/>
              </w:rPr>
              <w:t>Navarra</w:t>
            </w:r>
          </w:p>
        </w:tc>
        <w:tc>
          <w:tcPr>
            <w:tcW w:w="1767" w:type="dxa"/>
            <w:vAlign w:val="bottom"/>
          </w:tcPr>
          <w:p w14:paraId="3EE19D8A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feb.-07</w:t>
            </w:r>
          </w:p>
        </w:tc>
        <w:tc>
          <w:tcPr>
            <w:tcW w:w="1686" w:type="dxa"/>
            <w:vAlign w:val="bottom"/>
          </w:tcPr>
          <w:p w14:paraId="70658B33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3.395 €</w:t>
            </w:r>
          </w:p>
        </w:tc>
        <w:tc>
          <w:tcPr>
            <w:tcW w:w="1686" w:type="dxa"/>
            <w:vAlign w:val="bottom"/>
          </w:tcPr>
          <w:p w14:paraId="029A1C17" w14:textId="77777777" w:rsid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-53,3%</w:t>
            </w:r>
          </w:p>
        </w:tc>
        <w:tc>
          <w:tcPr>
            <w:tcW w:w="1686" w:type="dxa"/>
            <w:vAlign w:val="bottom"/>
          </w:tcPr>
          <w:p w14:paraId="6D345BDF" w14:textId="77777777" w:rsidR="008D283E" w:rsidRPr="008D283E" w:rsidRDefault="008D283E" w:rsidP="00EB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1.586 €</w:t>
            </w:r>
          </w:p>
        </w:tc>
      </w:tr>
      <w:tr w:rsidR="008D283E" w14:paraId="6138A1D5" w14:textId="77777777" w:rsidTr="001434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vAlign w:val="bottom"/>
          </w:tcPr>
          <w:p w14:paraId="2419928A" w14:textId="77777777" w:rsidR="008D283E" w:rsidRPr="009C5BB0" w:rsidRDefault="008D283E" w:rsidP="008D283E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España</w:t>
            </w:r>
          </w:p>
        </w:tc>
        <w:tc>
          <w:tcPr>
            <w:tcW w:w="1767" w:type="dxa"/>
            <w:vAlign w:val="bottom"/>
          </w:tcPr>
          <w:p w14:paraId="0417901A" w14:textId="77777777" w:rsidR="008D283E" w:rsidRPr="00993081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0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abr.-07</w:t>
            </w:r>
          </w:p>
        </w:tc>
        <w:tc>
          <w:tcPr>
            <w:tcW w:w="1686" w:type="dxa"/>
            <w:vAlign w:val="bottom"/>
          </w:tcPr>
          <w:p w14:paraId="16FFF25D" w14:textId="77777777" w:rsid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2.952 €</w:t>
            </w:r>
          </w:p>
        </w:tc>
        <w:tc>
          <w:tcPr>
            <w:tcW w:w="1686" w:type="dxa"/>
          </w:tcPr>
          <w:p w14:paraId="7401A71C" w14:textId="77777777" w:rsidR="008D283E" w:rsidRP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-36,7%</w:t>
            </w:r>
          </w:p>
        </w:tc>
        <w:tc>
          <w:tcPr>
            <w:tcW w:w="1686" w:type="dxa"/>
            <w:vAlign w:val="bottom"/>
          </w:tcPr>
          <w:p w14:paraId="7E74C864" w14:textId="77777777" w:rsidR="008D283E" w:rsidRPr="008D283E" w:rsidRDefault="008D283E" w:rsidP="00EB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D28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1.869 €</w:t>
            </w:r>
          </w:p>
        </w:tc>
      </w:tr>
    </w:tbl>
    <w:p w14:paraId="54A54BCF" w14:textId="77777777" w:rsidR="008D283E" w:rsidRDefault="008D283E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45A1F76" w14:textId="77777777" w:rsidR="003E79BB" w:rsidRPr="003E5343" w:rsidRDefault="003E5343" w:rsidP="003E5343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</w:pPr>
      <w:r w:rsidRPr="003E5343"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t>Ibiza supera el precio en un 38% respecto al máximo de 2008</w:t>
      </w:r>
    </w:p>
    <w:p w14:paraId="7075D4D8" w14:textId="77777777" w:rsidR="003E5343" w:rsidRDefault="00505ED5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el caso de los municipios, los máximos se registraron entre febrero de 2006, como es el caso del Rincón de la Victoria y Salamanca, y septiembre de 2008, como es el caso de Cáceres. Si se analizan al detalle los municipios, </w:t>
      </w:r>
      <w:r w:rsidR="003E5343">
        <w:rPr>
          <w:rFonts w:ascii="Open Sans" w:hAnsi="Open Sans" w:cs="Open Sans"/>
          <w:color w:val="000000"/>
          <w:sz w:val="22"/>
          <w:szCs w:val="22"/>
        </w:rPr>
        <w:t xml:space="preserve">tan sólo dos localidades españolas superan sus máximos históricos a finales de 2018. Se trata de Ibiza y Calvià, ambos en Baleares, que superan sus precios máximos de 2008 en un 38,7% en el caso de Ibiza y en un 1,6% en el caso de Calvià. Otra localidad de Baleares como es Palma de Mallorca está también cerca de superar el máximo de abril de 2007 y se encuentra tan sólo un -1,3% por debajo del precio máximo. </w:t>
      </w:r>
    </w:p>
    <w:p w14:paraId="737360A5" w14:textId="77777777" w:rsidR="003E5343" w:rsidRDefault="003E5343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Le siguen San Sebastián</w:t>
      </w:r>
      <w:r w:rsidR="00505ED5">
        <w:rPr>
          <w:rFonts w:ascii="Open Sans" w:hAnsi="Open Sans" w:cs="Open Sans"/>
          <w:color w:val="000000"/>
          <w:sz w:val="22"/>
          <w:szCs w:val="22"/>
        </w:rPr>
        <w:t xml:space="preserve"> como cuarto municipio cercano a superar el máximo, aunque en este caso se encuentra un -11,9% por debajo del precio registrado en enero de 2007. Le sigue Marbella, que se encuentra un -13,9% por debajo del precio de junio de 2006 y Fuengirola, que está un -15,1% más barato que en junio de 2006.  </w:t>
      </w:r>
    </w:p>
    <w:p w14:paraId="2C4F95A6" w14:textId="77777777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042CD6F4" w14:textId="77777777"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473EF35B" w14:textId="77777777"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Portal inmobiliario que </w:t>
      </w:r>
      <w:r w:rsidR="00B82525">
        <w:rPr>
          <w:rFonts w:ascii="Open Sans" w:hAnsi="Open Sans" w:cs="Open Sans"/>
          <w:color w:val="000000"/>
          <w:sz w:val="22"/>
          <w:szCs w:val="22"/>
        </w:rPr>
        <w:t xml:space="preserve">cuenta con inmuebles de segunda mano, </w:t>
      </w:r>
      <w:r w:rsidRPr="00B97DF8">
        <w:rPr>
          <w:rFonts w:ascii="Open Sans" w:hAnsi="Open Sans" w:cs="Open Sans"/>
          <w:color w:val="000000"/>
          <w:sz w:val="22"/>
          <w:szCs w:val="22"/>
        </w:rPr>
        <w:t xml:space="preserve">promociones de obra nueva y </w:t>
      </w:r>
      <w:r w:rsidR="00B82525">
        <w:rPr>
          <w:rFonts w:ascii="Open Sans" w:hAnsi="Open Sans" w:cs="Open Sans"/>
          <w:color w:val="000000"/>
          <w:sz w:val="22"/>
          <w:szCs w:val="22"/>
        </w:rPr>
        <w:t xml:space="preserve">viviendas de </w:t>
      </w:r>
      <w:r w:rsidRPr="00B97DF8">
        <w:rPr>
          <w:rFonts w:ascii="Open Sans" w:hAnsi="Open Sans" w:cs="Open Sans"/>
          <w:color w:val="000000"/>
          <w:sz w:val="22"/>
          <w:szCs w:val="22"/>
        </w:rPr>
        <w:t>alquiler. Cada mes genera un tráfico de 22 millones de visitas al mes (70% a través de dispositivos móviles) y 650 millones de páginas vistas y cada día la visitan un promedio de 493.000 usuarios únicos.</w:t>
      </w:r>
    </w:p>
    <w:p w14:paraId="550AC40C" w14:textId="77777777"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Mensualmente elabora el </w:t>
      </w:r>
      <w:hyperlink r:id="rId12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B97DF8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190FDFF8" w14:textId="77777777"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10FFE3F" w14:textId="77777777" w:rsidR="005C38F1" w:rsidRDefault="00996C63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13" w:history="1">
        <w:r w:rsidR="00B41A97" w:rsidRPr="00B97DF8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 pertenece a</w:t>
      </w:r>
      <w:r w:rsidR="005C38F1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14" w:history="1">
        <w:r w:rsidR="005C38F1" w:rsidRPr="003E1489">
          <w:rPr>
            <w:rStyle w:val="Hipervnculo"/>
            <w:rFonts w:ascii="Open Sans" w:hAnsi="Open Sans" w:cs="Open Sans"/>
            <w:sz w:val="22"/>
            <w:szCs w:val="22"/>
          </w:rPr>
          <w:t>Adevinta</w:t>
        </w:r>
      </w:hyperlink>
      <w:r w:rsidR="005C38F1">
        <w:rPr>
          <w:rFonts w:ascii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 w:rsidR="005C38F1">
        <w:rPr>
          <w:rFonts w:ascii="Open Sans" w:hAnsi="Open Sans" w:cs="Open Sans"/>
          <w:color w:val="000000"/>
          <w:sz w:val="22"/>
          <w:szCs w:val="22"/>
        </w:rPr>
        <w:t>marketplaces</w:t>
      </w:r>
      <w:proofErr w:type="spellEnd"/>
      <w:r w:rsidR="005C38F1">
        <w:rPr>
          <w:rFonts w:ascii="Open Sans" w:hAnsi="Open Sans" w:cs="Open Sans"/>
          <w:color w:val="000000"/>
          <w:sz w:val="22"/>
          <w:szCs w:val="22"/>
        </w:rPr>
        <w:t xml:space="preserve"> digitales y el único “</w:t>
      </w:r>
      <w:proofErr w:type="spellStart"/>
      <w:r w:rsidR="005C38F1">
        <w:rPr>
          <w:rFonts w:ascii="Open Sans" w:hAnsi="Open Sans" w:cs="Open Sans"/>
          <w:color w:val="000000"/>
          <w:sz w:val="22"/>
          <w:szCs w:val="22"/>
        </w:rPr>
        <w:t>pure</w:t>
      </w:r>
      <w:proofErr w:type="spellEnd"/>
      <w:r w:rsidR="005C38F1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5C38F1">
        <w:rPr>
          <w:rFonts w:ascii="Open Sans" w:hAnsi="Open Sans" w:cs="Open Sans"/>
          <w:color w:val="000000"/>
          <w:sz w:val="22"/>
          <w:szCs w:val="22"/>
        </w:rPr>
        <w:t>player</w:t>
      </w:r>
      <w:proofErr w:type="spellEnd"/>
      <w:r w:rsidR="005C38F1">
        <w:rPr>
          <w:rFonts w:ascii="Open Sans" w:hAnsi="Open Sans" w:cs="Open Sans"/>
          <w:color w:val="000000"/>
          <w:sz w:val="22"/>
          <w:szCs w:val="22"/>
        </w:rPr>
        <w:t xml:space="preserve">” del sector a nivel mundial. Con presencia en 16 países de Europa, américa Latina y África del Norte, el conjunto de sus plataformas locales reciben un promedio de 1.500 millones de visitas cada mes. </w:t>
      </w:r>
    </w:p>
    <w:p w14:paraId="2D995F80" w14:textId="77777777" w:rsidR="005C38F1" w:rsidRDefault="005C38F1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F17635" w14:textId="77777777" w:rsidR="005C38F1" w:rsidRPr="005C38F1" w:rsidRDefault="005C38F1" w:rsidP="005C38F1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C38F1">
        <w:rPr>
          <w:rFonts w:ascii="Open Sans" w:hAnsi="Open Sans" w:cs="Open Sans"/>
          <w:color w:val="000000"/>
          <w:sz w:val="22"/>
          <w:szCs w:val="22"/>
        </w:rPr>
        <w:t xml:space="preserve">En España, </w:t>
      </w:r>
      <w:hyperlink r:id="rId15" w:history="1">
        <w:proofErr w:type="spellStart"/>
        <w:r w:rsidRPr="003E1489">
          <w:rPr>
            <w:rStyle w:val="Hipervnculo"/>
            <w:rFonts w:ascii="Open Sans" w:hAnsi="Open Sans" w:cs="Open Sans"/>
            <w:sz w:val="22"/>
            <w:szCs w:val="22"/>
          </w:rPr>
          <w:t>Adevinta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Spain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6" w:history="1">
        <w:r w:rsidR="003E1489" w:rsidRPr="003E1489">
          <w:rPr>
            <w:rStyle w:val="Hipervnculo"/>
            <w:rFonts w:ascii="Open Sans" w:hAnsi="Open Sans" w:cs="Open Sans"/>
            <w:bCs/>
            <w:sz w:val="22"/>
            <w:szCs w:val="22"/>
          </w:rPr>
          <w:t>Fotocasa</w:t>
        </w:r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 y </w:t>
      </w:r>
      <w:hyperlink r:id="rId17" w:history="1">
        <w:proofErr w:type="spellStart"/>
        <w:r w:rsidR="003E1489" w:rsidRPr="00B97DF8">
          <w:rPr>
            <w:rStyle w:val="Hipervnculo"/>
            <w:rFonts w:ascii="Open Sans" w:hAnsi="Open Sans" w:cs="Open Sans"/>
            <w:sz w:val="22"/>
            <w:szCs w:val="22"/>
          </w:rPr>
          <w:t>habitaclia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18" w:history="1">
        <w:r w:rsidR="003E1489" w:rsidRPr="00B97DF8">
          <w:rPr>
            <w:rStyle w:val="Hipervnculo"/>
            <w:rFonts w:ascii="Open Sans" w:hAnsi="Open Sans" w:cs="Open Sans"/>
            <w:sz w:val="22"/>
            <w:szCs w:val="22"/>
          </w:rPr>
          <w:t>Infojobs.net</w:t>
        </w:r>
      </w:hyperlink>
      <w:r w:rsidRPr="005C38F1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19" w:history="1">
        <w:r w:rsidR="003E1489" w:rsidRPr="00B97DF8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 w:rsidR="003E1489">
        <w:rPr>
          <w:rFonts w:ascii="Open Sans" w:hAnsi="Open Sans" w:cs="Open Sans"/>
          <w:color w:val="000000"/>
          <w:sz w:val="22"/>
          <w:szCs w:val="22"/>
        </w:rPr>
        <w:t xml:space="preserve"> y</w:t>
      </w:r>
      <w:r w:rsidRPr="005C38F1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20" w:history="1">
        <w:r w:rsidR="003E1489" w:rsidRPr="00B97DF8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="003E1489" w:rsidRPr="00B97DF8">
        <w:rPr>
          <w:rFonts w:ascii="Open Sans" w:hAnsi="Open Sans" w:cs="Open Sans"/>
          <w:color w:val="000000"/>
          <w:sz w:val="22"/>
          <w:szCs w:val="22"/>
        </w:rPr>
        <w:t>t</w:t>
      </w:r>
      <w:r w:rsidRPr="005C38F1">
        <w:rPr>
          <w:rFonts w:ascii="Open Sans" w:hAnsi="Open Sans" w:cs="Open Sans"/>
          <w:color w:val="000000"/>
          <w:sz w:val="22"/>
          <w:szCs w:val="22"/>
        </w:rPr>
        <w:t>) y segunda mano (</w:t>
      </w:r>
      <w:proofErr w:type="spellStart"/>
      <w:r w:rsidR="003E1489">
        <w:rPr>
          <w:rStyle w:val="Hipervnculo"/>
          <w:rFonts w:ascii="Open Sans" w:hAnsi="Open Sans" w:cs="Open Sans"/>
          <w:sz w:val="22"/>
          <w:szCs w:val="22"/>
        </w:rPr>
        <w:fldChar w:fldCharType="begin"/>
      </w:r>
      <w:r w:rsidR="003E1489">
        <w:rPr>
          <w:rStyle w:val="Hipervnculo"/>
          <w:rFonts w:ascii="Open Sans" w:hAnsi="Open Sans" w:cs="Open Sans"/>
          <w:sz w:val="22"/>
          <w:szCs w:val="22"/>
        </w:rPr>
        <w:instrText xml:space="preserve"> HYPERLINK "https://www.milanuncios.es/" </w:instrText>
      </w:r>
      <w:r w:rsidR="003E1489">
        <w:rPr>
          <w:rStyle w:val="Hipervnculo"/>
          <w:rFonts w:ascii="Open Sans" w:hAnsi="Open Sans" w:cs="Open Sans"/>
          <w:sz w:val="22"/>
          <w:szCs w:val="22"/>
        </w:rPr>
        <w:fldChar w:fldCharType="separate"/>
      </w:r>
      <w:r w:rsidR="003E1489">
        <w:rPr>
          <w:rStyle w:val="Hipervnculo"/>
          <w:rFonts w:ascii="Open Sans" w:hAnsi="Open Sans" w:cs="Open Sans"/>
          <w:sz w:val="22"/>
          <w:szCs w:val="22"/>
        </w:rPr>
        <w:t>M</w:t>
      </w:r>
      <w:r w:rsidR="003E1489" w:rsidRPr="00B97DF8">
        <w:rPr>
          <w:rStyle w:val="Hipervnculo"/>
          <w:rFonts w:ascii="Open Sans" w:hAnsi="Open Sans" w:cs="Open Sans"/>
          <w:sz w:val="22"/>
          <w:szCs w:val="22"/>
        </w:rPr>
        <w:t>ilanuncios</w:t>
      </w:r>
      <w:proofErr w:type="spellEnd"/>
      <w:r w:rsidR="003E1489"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Pr="005C38F1">
        <w:rPr>
          <w:rFonts w:ascii="Open Sans" w:hAnsi="Open Sans" w:cs="Open Sans"/>
          <w:color w:val="000000"/>
          <w:sz w:val="22"/>
          <w:szCs w:val="22"/>
        </w:rPr>
        <w:t xml:space="preserve"> y </w:t>
      </w:r>
      <w:hyperlink r:id="rId21" w:history="1">
        <w:proofErr w:type="spellStart"/>
        <w:r w:rsidR="003E1489" w:rsidRPr="00B97DF8">
          <w:rPr>
            <w:rStyle w:val="Hipervnculo"/>
            <w:rFonts w:ascii="Open Sans" w:hAnsi="Open Sans" w:cs="Open Sans"/>
            <w:sz w:val="22"/>
            <w:szCs w:val="22"/>
          </w:rPr>
          <w:t>vibbo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 </w:t>
      </w:r>
    </w:p>
    <w:p w14:paraId="1D50BEC0" w14:textId="77777777" w:rsidR="005C38F1" w:rsidRDefault="005C38F1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DB28A04" w14:textId="77777777" w:rsidR="00400CD5" w:rsidRDefault="00400CD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5659320" w14:textId="77777777" w:rsidR="00400CD5" w:rsidRDefault="00400CD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4C9D3AC" w14:textId="77777777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6DCA24EE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7EF7A82E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Tlf.: 93 576 56 79</w:t>
      </w:r>
    </w:p>
    <w:p w14:paraId="7DFBF84D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46718B19" w14:textId="77777777" w:rsidR="00B41A97" w:rsidRPr="00B41A97" w:rsidRDefault="00996C63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2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0CF211EE" w14:textId="77777777" w:rsidR="00B41A97" w:rsidRPr="00B41A97" w:rsidRDefault="00996C63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3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3DA694C1" w14:textId="77777777"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1440" w14:textId="77777777" w:rsidR="002302A7" w:rsidRDefault="002302A7" w:rsidP="00DD4CA4">
      <w:r>
        <w:separator/>
      </w:r>
    </w:p>
  </w:endnote>
  <w:endnote w:type="continuationSeparator" w:id="0">
    <w:p w14:paraId="54AF633B" w14:textId="77777777" w:rsidR="002302A7" w:rsidRDefault="002302A7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0B86" w14:textId="77777777" w:rsidR="002302A7" w:rsidRDefault="002302A7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09EB5D34" wp14:editId="2563394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820D" w14:textId="77777777" w:rsidR="002302A7" w:rsidRDefault="002302A7" w:rsidP="00DD4CA4">
      <w:r>
        <w:separator/>
      </w:r>
    </w:p>
  </w:footnote>
  <w:footnote w:type="continuationSeparator" w:id="0">
    <w:p w14:paraId="5A8E57CE" w14:textId="77777777" w:rsidR="002302A7" w:rsidRDefault="002302A7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A67"/>
    <w:multiLevelType w:val="hybridMultilevel"/>
    <w:tmpl w:val="6EB4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A7"/>
    <w:rsid w:val="00010ECE"/>
    <w:rsid w:val="00014EC0"/>
    <w:rsid w:val="00021D89"/>
    <w:rsid w:val="00063144"/>
    <w:rsid w:val="00075085"/>
    <w:rsid w:val="00084308"/>
    <w:rsid w:val="000A3C1F"/>
    <w:rsid w:val="000A4242"/>
    <w:rsid w:val="000B20E9"/>
    <w:rsid w:val="000C428A"/>
    <w:rsid w:val="000C57FF"/>
    <w:rsid w:val="000D75C0"/>
    <w:rsid w:val="0014415E"/>
    <w:rsid w:val="001517D2"/>
    <w:rsid w:val="00152FC9"/>
    <w:rsid w:val="00165694"/>
    <w:rsid w:val="001761D6"/>
    <w:rsid w:val="00180D95"/>
    <w:rsid w:val="0019106E"/>
    <w:rsid w:val="00196144"/>
    <w:rsid w:val="001E69C0"/>
    <w:rsid w:val="0021639C"/>
    <w:rsid w:val="0022500B"/>
    <w:rsid w:val="002302A7"/>
    <w:rsid w:val="0024318A"/>
    <w:rsid w:val="00243E91"/>
    <w:rsid w:val="00247090"/>
    <w:rsid w:val="00267D6C"/>
    <w:rsid w:val="002710D2"/>
    <w:rsid w:val="00285782"/>
    <w:rsid w:val="00292293"/>
    <w:rsid w:val="002A35C0"/>
    <w:rsid w:val="002B0FAA"/>
    <w:rsid w:val="002B6E3D"/>
    <w:rsid w:val="002B75FA"/>
    <w:rsid w:val="002B76EA"/>
    <w:rsid w:val="002B7A5F"/>
    <w:rsid w:val="002C1AB0"/>
    <w:rsid w:val="002C4A56"/>
    <w:rsid w:val="002F1AD6"/>
    <w:rsid w:val="002F2D4F"/>
    <w:rsid w:val="002F40F3"/>
    <w:rsid w:val="003024E4"/>
    <w:rsid w:val="003027F6"/>
    <w:rsid w:val="00303104"/>
    <w:rsid w:val="0030786F"/>
    <w:rsid w:val="00307DF9"/>
    <w:rsid w:val="00310D8A"/>
    <w:rsid w:val="003242DF"/>
    <w:rsid w:val="003320EE"/>
    <w:rsid w:val="003335DC"/>
    <w:rsid w:val="003429B3"/>
    <w:rsid w:val="00351CB1"/>
    <w:rsid w:val="003539D7"/>
    <w:rsid w:val="0035736D"/>
    <w:rsid w:val="00374B40"/>
    <w:rsid w:val="0039057C"/>
    <w:rsid w:val="00393365"/>
    <w:rsid w:val="003D2610"/>
    <w:rsid w:val="003D5368"/>
    <w:rsid w:val="003E1489"/>
    <w:rsid w:val="003E5343"/>
    <w:rsid w:val="003E79BB"/>
    <w:rsid w:val="003F4390"/>
    <w:rsid w:val="00400CD5"/>
    <w:rsid w:val="004029F8"/>
    <w:rsid w:val="00406C13"/>
    <w:rsid w:val="00410D15"/>
    <w:rsid w:val="00445F0C"/>
    <w:rsid w:val="00453FB5"/>
    <w:rsid w:val="00454F4C"/>
    <w:rsid w:val="004577E7"/>
    <w:rsid w:val="00463560"/>
    <w:rsid w:val="00470ED1"/>
    <w:rsid w:val="004B0DEC"/>
    <w:rsid w:val="004D2D9F"/>
    <w:rsid w:val="004D48B4"/>
    <w:rsid w:val="004F4D46"/>
    <w:rsid w:val="005029E9"/>
    <w:rsid w:val="00503F5B"/>
    <w:rsid w:val="00505ED5"/>
    <w:rsid w:val="00516F9C"/>
    <w:rsid w:val="00581903"/>
    <w:rsid w:val="00582136"/>
    <w:rsid w:val="00585032"/>
    <w:rsid w:val="00587182"/>
    <w:rsid w:val="00593D08"/>
    <w:rsid w:val="005A1AD1"/>
    <w:rsid w:val="005A4CB5"/>
    <w:rsid w:val="005B37BD"/>
    <w:rsid w:val="005C38F1"/>
    <w:rsid w:val="005D12D9"/>
    <w:rsid w:val="005E0920"/>
    <w:rsid w:val="005E71CA"/>
    <w:rsid w:val="005F4F9E"/>
    <w:rsid w:val="005F6CA3"/>
    <w:rsid w:val="00606A1A"/>
    <w:rsid w:val="00611616"/>
    <w:rsid w:val="006245F1"/>
    <w:rsid w:val="006251BA"/>
    <w:rsid w:val="00637401"/>
    <w:rsid w:val="0064657F"/>
    <w:rsid w:val="00650951"/>
    <w:rsid w:val="006618CC"/>
    <w:rsid w:val="006665AA"/>
    <w:rsid w:val="006963BB"/>
    <w:rsid w:val="006C4C5E"/>
    <w:rsid w:val="006D009E"/>
    <w:rsid w:val="006D1E41"/>
    <w:rsid w:val="006F2116"/>
    <w:rsid w:val="006F6575"/>
    <w:rsid w:val="007027AA"/>
    <w:rsid w:val="0070382F"/>
    <w:rsid w:val="00704984"/>
    <w:rsid w:val="0071058F"/>
    <w:rsid w:val="007321BA"/>
    <w:rsid w:val="00736F3A"/>
    <w:rsid w:val="00753088"/>
    <w:rsid w:val="00756253"/>
    <w:rsid w:val="0076156F"/>
    <w:rsid w:val="00761709"/>
    <w:rsid w:val="00791127"/>
    <w:rsid w:val="00793775"/>
    <w:rsid w:val="007A2DB6"/>
    <w:rsid w:val="007A55E0"/>
    <w:rsid w:val="007A5E03"/>
    <w:rsid w:val="007B0929"/>
    <w:rsid w:val="007B5175"/>
    <w:rsid w:val="007B7B16"/>
    <w:rsid w:val="007E07A8"/>
    <w:rsid w:val="007E7286"/>
    <w:rsid w:val="00821FF7"/>
    <w:rsid w:val="0083043A"/>
    <w:rsid w:val="00834ED1"/>
    <w:rsid w:val="00835805"/>
    <w:rsid w:val="00846D4A"/>
    <w:rsid w:val="00847032"/>
    <w:rsid w:val="00861183"/>
    <w:rsid w:val="0086121D"/>
    <w:rsid w:val="00863400"/>
    <w:rsid w:val="008871B3"/>
    <w:rsid w:val="008B478E"/>
    <w:rsid w:val="008C2B02"/>
    <w:rsid w:val="008D283E"/>
    <w:rsid w:val="008D2DD9"/>
    <w:rsid w:val="008E1900"/>
    <w:rsid w:val="008F28F4"/>
    <w:rsid w:val="008F3535"/>
    <w:rsid w:val="00912525"/>
    <w:rsid w:val="0093735E"/>
    <w:rsid w:val="009409BA"/>
    <w:rsid w:val="00962386"/>
    <w:rsid w:val="00964BED"/>
    <w:rsid w:val="00972E67"/>
    <w:rsid w:val="00973E4E"/>
    <w:rsid w:val="00976889"/>
    <w:rsid w:val="009815B4"/>
    <w:rsid w:val="00993081"/>
    <w:rsid w:val="00996C63"/>
    <w:rsid w:val="009A5E1C"/>
    <w:rsid w:val="009B0F2A"/>
    <w:rsid w:val="009C0542"/>
    <w:rsid w:val="009C5BB0"/>
    <w:rsid w:val="009D2F77"/>
    <w:rsid w:val="009D5236"/>
    <w:rsid w:val="009D718A"/>
    <w:rsid w:val="00A1320F"/>
    <w:rsid w:val="00A2313F"/>
    <w:rsid w:val="00A31A74"/>
    <w:rsid w:val="00A338CE"/>
    <w:rsid w:val="00A52175"/>
    <w:rsid w:val="00A527A4"/>
    <w:rsid w:val="00A56319"/>
    <w:rsid w:val="00A674E7"/>
    <w:rsid w:val="00A76E50"/>
    <w:rsid w:val="00A84CA7"/>
    <w:rsid w:val="00A952B4"/>
    <w:rsid w:val="00A95883"/>
    <w:rsid w:val="00AA7C43"/>
    <w:rsid w:val="00AB6F53"/>
    <w:rsid w:val="00AD0C78"/>
    <w:rsid w:val="00AD0F7C"/>
    <w:rsid w:val="00AD28E6"/>
    <w:rsid w:val="00AD4486"/>
    <w:rsid w:val="00AD62DD"/>
    <w:rsid w:val="00AE1825"/>
    <w:rsid w:val="00AE553B"/>
    <w:rsid w:val="00AF163D"/>
    <w:rsid w:val="00B04900"/>
    <w:rsid w:val="00B10769"/>
    <w:rsid w:val="00B249B1"/>
    <w:rsid w:val="00B30707"/>
    <w:rsid w:val="00B41A97"/>
    <w:rsid w:val="00B575DB"/>
    <w:rsid w:val="00B57D54"/>
    <w:rsid w:val="00B6101B"/>
    <w:rsid w:val="00B668EA"/>
    <w:rsid w:val="00B82525"/>
    <w:rsid w:val="00B85F69"/>
    <w:rsid w:val="00B97DF8"/>
    <w:rsid w:val="00BC0BE4"/>
    <w:rsid w:val="00BC1D19"/>
    <w:rsid w:val="00BC2CF1"/>
    <w:rsid w:val="00BF10C3"/>
    <w:rsid w:val="00C460B2"/>
    <w:rsid w:val="00C93EF4"/>
    <w:rsid w:val="00CC2113"/>
    <w:rsid w:val="00CD129D"/>
    <w:rsid w:val="00CE6775"/>
    <w:rsid w:val="00D17C1E"/>
    <w:rsid w:val="00D31332"/>
    <w:rsid w:val="00D31A57"/>
    <w:rsid w:val="00D32F55"/>
    <w:rsid w:val="00D3495E"/>
    <w:rsid w:val="00D52203"/>
    <w:rsid w:val="00D77A13"/>
    <w:rsid w:val="00D8519D"/>
    <w:rsid w:val="00D860D3"/>
    <w:rsid w:val="00D917EB"/>
    <w:rsid w:val="00D91C64"/>
    <w:rsid w:val="00DB02A7"/>
    <w:rsid w:val="00DC68F0"/>
    <w:rsid w:val="00DC6B59"/>
    <w:rsid w:val="00DC7AC3"/>
    <w:rsid w:val="00DD4CA4"/>
    <w:rsid w:val="00DD4CE7"/>
    <w:rsid w:val="00DF4A26"/>
    <w:rsid w:val="00E054C5"/>
    <w:rsid w:val="00E17B06"/>
    <w:rsid w:val="00E44CE3"/>
    <w:rsid w:val="00E574A0"/>
    <w:rsid w:val="00E84EE3"/>
    <w:rsid w:val="00EA2EBC"/>
    <w:rsid w:val="00EA721E"/>
    <w:rsid w:val="00EB55FB"/>
    <w:rsid w:val="00EB7EA5"/>
    <w:rsid w:val="00EC0C47"/>
    <w:rsid w:val="00ED6CFA"/>
    <w:rsid w:val="00EE12AE"/>
    <w:rsid w:val="00EE786E"/>
    <w:rsid w:val="00F00B64"/>
    <w:rsid w:val="00F208DC"/>
    <w:rsid w:val="00F6050C"/>
    <w:rsid w:val="00F65870"/>
    <w:rsid w:val="00F87921"/>
    <w:rsid w:val="00F9754E"/>
    <w:rsid w:val="00FA4744"/>
    <w:rsid w:val="00FB324D"/>
    <w:rsid w:val="00FD6A4B"/>
    <w:rsid w:val="00FE4C89"/>
    <w:rsid w:val="00FE6386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5E4383D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84EE3"/>
    <w:rPr>
      <w:color w:val="605E5C"/>
      <w:shd w:val="clear" w:color="auto" w:fill="E1DFDD"/>
    </w:rPr>
  </w:style>
  <w:style w:type="paragraph" w:customStyle="1" w:styleId="Cuerpo">
    <w:name w:val="Cuerpo"/>
    <w:rsid w:val="0014415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4415E"/>
    <w:rPr>
      <w:lang w:val="es-ES_tradnl"/>
    </w:rPr>
  </w:style>
  <w:style w:type="table" w:styleId="Tablaconcuadrcula5oscura-nfasis1">
    <w:name w:val="Grid Table 5 Dark Accent 1"/>
    <w:basedOn w:val="Tablanormal"/>
    <w:uiPriority w:val="50"/>
    <w:rsid w:val="00144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Texto">
    <w:name w:val="Texto"/>
    <w:basedOn w:val="Normal"/>
    <w:uiPriority w:val="99"/>
    <w:rsid w:val="0014415E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14415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144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vibb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www.habitaclia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devinta.com/" TargetMode="External"/><Relationship Id="rId23" Type="http://schemas.openxmlformats.org/officeDocument/2006/relationships/hyperlink" Target="http://prensa.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" TargetMode="External"/><Relationship Id="rId14" Type="http://schemas.openxmlformats.org/officeDocument/2006/relationships/hyperlink" Target="https://www.adevinta.com/" TargetMode="External"/><Relationship Id="rId22" Type="http://schemas.openxmlformats.org/officeDocument/2006/relationships/hyperlink" Target="file:///\\servidor\Users\Techsales%20Comunicaci&#243;n\CLIENTES\Fotocasa\fotocasa%202018\NP%20&#205;NDICES\Ndp%20&#237;ndices%20SEPTIEMBRE\Nueva%20Imagen%20Venta%20apoyo\comunicacion@fotocas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DB57-CD31-460E-97FD-91E0EB5A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163</cp:revision>
  <cp:lastPrinted>2019-04-25T06:52:00Z</cp:lastPrinted>
  <dcterms:created xsi:type="dcterms:W3CDTF">2018-09-28T10:44:00Z</dcterms:created>
  <dcterms:modified xsi:type="dcterms:W3CDTF">2019-04-25T06:53:00Z</dcterms:modified>
</cp:coreProperties>
</file>