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D96D70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085020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"ENCUENTRA DÓNDE VAS A VIVIR"</w:t>
      </w:r>
    </w:p>
    <w:p w:rsidR="00A84CA7" w:rsidRPr="00753088" w:rsidRDefault="00A47015" w:rsidP="00753088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La nueva campaña de Fotocasa no te busca una casa, te encuentra un hogar</w:t>
      </w:r>
    </w:p>
    <w:p w:rsidR="00A84CA7" w:rsidRPr="005029E9" w:rsidRDefault="00A84CA7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F677BD" w:rsidRDefault="00F677BD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La campaña muestra las ventajas que ofrece Fotocasa para buscar y encontrar un nuevo hogar</w:t>
      </w:r>
    </w:p>
    <w:p w:rsidR="00753088" w:rsidRPr="00753088" w:rsidRDefault="00F677BD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Los spots de televisión están rodados con una estética moderna y un lenguaje ágil</w:t>
      </w:r>
      <w:r w:rsidR="00753088" w:rsidRPr="0075308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</w:t>
      </w:r>
    </w:p>
    <w:p w:rsidR="00753088" w:rsidRPr="00753088" w:rsidRDefault="00D96D70" w:rsidP="00753088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hyperlink r:id="rId9" w:history="1">
        <w:r w:rsidR="00F677BD" w:rsidRPr="00AD71F9">
          <w:rPr>
            <w:rStyle w:val="Hipervnculo"/>
            <w:rFonts w:ascii="Open Sans" w:eastAsia="Times New Roman" w:hAnsi="Open Sans" w:cs="Open Sans"/>
            <w:b/>
            <w:bCs/>
            <w:sz w:val="22"/>
            <w:szCs w:val="22"/>
            <w:lang w:val="es-ES" w:eastAsia="es-ES_tradnl"/>
          </w:rPr>
          <w:t>Aquí</w:t>
        </w:r>
      </w:hyperlink>
      <w:r w:rsidR="00F677BD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puede ver la versión del spot de familia y </w:t>
      </w:r>
      <w:hyperlink r:id="rId10" w:history="1">
        <w:r w:rsidR="00F677BD" w:rsidRPr="00AD71F9">
          <w:rPr>
            <w:rStyle w:val="Hipervnculo"/>
            <w:rFonts w:ascii="Open Sans" w:eastAsia="Times New Roman" w:hAnsi="Open Sans" w:cs="Open Sans"/>
            <w:b/>
            <w:bCs/>
            <w:sz w:val="22"/>
            <w:szCs w:val="22"/>
            <w:lang w:val="es-ES" w:eastAsia="es-ES_tradnl"/>
          </w:rPr>
          <w:t>aquí</w:t>
        </w:r>
      </w:hyperlink>
      <w:r w:rsidR="00F677BD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 se puede ver la versión de amigos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B91AB6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17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B91AB6" w:rsidRDefault="00B91AB6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portal inmobiliario </w:t>
      </w:r>
      <w:hyperlink r:id="rId11" w:history="1">
        <w:r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apela a la empatía en su nueva campaña publicitaria “</w:t>
      </w:r>
      <w:r w:rsidRPr="00085020">
        <w:rPr>
          <w:rFonts w:ascii="Open Sans" w:hAnsi="Open Sans" w:cs="Open Sans"/>
          <w:b/>
          <w:bCs/>
          <w:color w:val="000000"/>
        </w:rPr>
        <w:t>Encuentra dónde vas a vivir</w:t>
      </w:r>
      <w:r>
        <w:rPr>
          <w:rFonts w:ascii="Open Sans" w:hAnsi="Open Sans" w:cs="Open Sans"/>
          <w:color w:val="000000"/>
        </w:rPr>
        <w:t xml:space="preserve">”. El reto de esta nueva campaña, que ha coincidido con un cambio en la identidad visual del portal inmobiliario, </w:t>
      </w:r>
      <w:r w:rsidR="00F677BD">
        <w:rPr>
          <w:rFonts w:ascii="Open Sans" w:hAnsi="Open Sans" w:cs="Open Sans"/>
          <w:color w:val="000000"/>
        </w:rPr>
        <w:t xml:space="preserve">consiste en comunicar todas las ventajas que ofrece </w:t>
      </w:r>
      <w:hyperlink r:id="rId12" w:history="1">
        <w:r w:rsidR="00F677BD"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F677BD">
        <w:rPr>
          <w:rFonts w:ascii="Open Sans" w:hAnsi="Open Sans" w:cs="Open Sans"/>
          <w:color w:val="000000"/>
        </w:rPr>
        <w:t xml:space="preserve"> desde una perspectiva intimista, emotiva y real. </w:t>
      </w:r>
    </w:p>
    <w:p w:rsidR="00B91AB6" w:rsidRDefault="00F677BD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La nueva campaña </w:t>
      </w:r>
      <w:r w:rsidRPr="00085020">
        <w:rPr>
          <w:rFonts w:ascii="Open Sans" w:hAnsi="Open Sans" w:cs="Open Sans"/>
          <w:b/>
          <w:bCs/>
          <w:color w:val="000000"/>
        </w:rPr>
        <w:t>cuenta con dos versiones de spots televisivos</w:t>
      </w:r>
      <w:r>
        <w:rPr>
          <w:rFonts w:ascii="Open Sans" w:hAnsi="Open Sans" w:cs="Open Sans"/>
          <w:color w:val="000000"/>
        </w:rPr>
        <w:t xml:space="preserve">, rodados con una estética moderna y un lenguaje ágil, </w:t>
      </w:r>
      <w:r w:rsidR="00D96D70">
        <w:rPr>
          <w:rFonts w:ascii="Open Sans" w:hAnsi="Open Sans" w:cs="Open Sans"/>
          <w:color w:val="000000"/>
        </w:rPr>
        <w:t xml:space="preserve">que </w:t>
      </w:r>
      <w:bookmarkStart w:id="0" w:name="_GoBack"/>
      <w:bookmarkEnd w:id="0"/>
      <w:r>
        <w:rPr>
          <w:rFonts w:ascii="Open Sans" w:hAnsi="Open Sans" w:cs="Open Sans"/>
          <w:color w:val="000000"/>
        </w:rPr>
        <w:t xml:space="preserve">son el reflejo de los nuevos valores que incorpora el portal inmobiliario: ayudar a encontrar el hogar perfecto a sus usuarios, de una </w:t>
      </w:r>
      <w:r w:rsidRPr="00085020">
        <w:rPr>
          <w:rFonts w:ascii="Open Sans" w:hAnsi="Open Sans" w:cs="Open Sans"/>
          <w:b/>
          <w:bCs/>
          <w:color w:val="000000"/>
        </w:rPr>
        <w:t>forma intuitiva, sencilla y natural</w:t>
      </w:r>
      <w:r>
        <w:rPr>
          <w:rFonts w:ascii="Open Sans" w:hAnsi="Open Sans" w:cs="Open Sans"/>
          <w:color w:val="000000"/>
        </w:rPr>
        <w:t xml:space="preserve">. Las piezas audiovisuales recorren a través de un hilo temporal los momentos más emotivos de la vida en pareja o en un piso de estudiantes para mostrar que </w:t>
      </w:r>
      <w:hyperlink r:id="rId13" w:history="1">
        <w:r w:rsidR="00085020" w:rsidRPr="00F677BD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 no te ayuda a buscar una casa, sino que te ayuda a encontrar un hogar.</w:t>
      </w:r>
    </w:p>
    <w:p w:rsidR="00F677BD" w:rsidRDefault="00F677BD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La campaña ha sido diseñada y ejecutada por la </w:t>
      </w:r>
      <w:r w:rsidRPr="00085020">
        <w:rPr>
          <w:rFonts w:ascii="Open Sans" w:hAnsi="Open Sans" w:cs="Open Sans"/>
          <w:b/>
          <w:bCs/>
          <w:color w:val="000000"/>
        </w:rPr>
        <w:t xml:space="preserve">agencia creativa </w:t>
      </w:r>
      <w:proofErr w:type="spellStart"/>
      <w:r w:rsidRPr="00085020">
        <w:rPr>
          <w:rFonts w:ascii="Open Sans" w:hAnsi="Open Sans" w:cs="Open Sans"/>
          <w:b/>
          <w:bCs/>
          <w:color w:val="000000"/>
        </w:rPr>
        <w:t>dommo</w:t>
      </w:r>
      <w:proofErr w:type="spellEnd"/>
      <w:r>
        <w:rPr>
          <w:rFonts w:ascii="Open Sans" w:hAnsi="Open Sans" w:cs="Open Sans"/>
          <w:color w:val="000000"/>
        </w:rPr>
        <w:t xml:space="preserve"> y tendrá presencia a nivel nacional en televisión, con dos versiones de 20 y 10 segundos, radio, medios online, exterior y las propias redes sociales de la marca. </w:t>
      </w: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Portal inmobiliario que dispone de la mayor oferta del mercado, tanto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D96D70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proofErr w:type="spellStart"/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D96D70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D96D70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AE" w:rsidRDefault="00964FAE" w:rsidP="00DD4CA4">
      <w:r>
        <w:separator/>
      </w:r>
    </w:p>
  </w:endnote>
  <w:endnote w:type="continuationSeparator" w:id="0">
    <w:p w:rsidR="00964FAE" w:rsidRDefault="00964FA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AE" w:rsidRDefault="00964FAE" w:rsidP="00DD4CA4">
      <w:r>
        <w:separator/>
      </w:r>
    </w:p>
  </w:footnote>
  <w:footnote w:type="continuationSeparator" w:id="0">
    <w:p w:rsidR="00964FAE" w:rsidRDefault="00964FA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010ECE"/>
    <w:rsid w:val="00085020"/>
    <w:rsid w:val="00152FC9"/>
    <w:rsid w:val="00247090"/>
    <w:rsid w:val="002A35C0"/>
    <w:rsid w:val="004214AC"/>
    <w:rsid w:val="004577E7"/>
    <w:rsid w:val="004B0DEC"/>
    <w:rsid w:val="005029E9"/>
    <w:rsid w:val="00503F5B"/>
    <w:rsid w:val="005A4CB5"/>
    <w:rsid w:val="007027AA"/>
    <w:rsid w:val="00753088"/>
    <w:rsid w:val="00793775"/>
    <w:rsid w:val="007A55E0"/>
    <w:rsid w:val="007D1784"/>
    <w:rsid w:val="0093735E"/>
    <w:rsid w:val="00964FAE"/>
    <w:rsid w:val="00A47015"/>
    <w:rsid w:val="00A84CA7"/>
    <w:rsid w:val="00AD0C78"/>
    <w:rsid w:val="00AD62DD"/>
    <w:rsid w:val="00AD71F9"/>
    <w:rsid w:val="00B10769"/>
    <w:rsid w:val="00B41A97"/>
    <w:rsid w:val="00B7131D"/>
    <w:rsid w:val="00B91AB6"/>
    <w:rsid w:val="00BC1D19"/>
    <w:rsid w:val="00D31A57"/>
    <w:rsid w:val="00D3495E"/>
    <w:rsid w:val="00D91C64"/>
    <w:rsid w:val="00D96D70"/>
    <w:rsid w:val="00DC7AC3"/>
    <w:rsid w:val="00DD4CA4"/>
    <w:rsid w:val="00ED6CFA"/>
    <w:rsid w:val="00F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file:///\\fileserver01.corp.scmspain.com\prensa\Prensa%20Inmobiliaria\Fotocasa\NOTAS%20DE%20PRENSA\2018_NOTAS%20DE%20PRENSA\64.%20Campa&#241;a%20FC%20Encuentra%20d&#243;nde%20vas%20a%20vivir\comunicacion@fotocasa.es" TargetMode="External"/><Relationship Id="rId10" Type="http://schemas.openxmlformats.org/officeDocument/2006/relationships/hyperlink" Target="https://www.youtube.com/watch?v=2YGvuu9buVE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o0mrNCKw4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834E-90D2-4A6B-BF1E-8DC7AB0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6</cp:revision>
  <dcterms:created xsi:type="dcterms:W3CDTF">2018-09-13T20:02:00Z</dcterms:created>
  <dcterms:modified xsi:type="dcterms:W3CDTF">2018-09-14T12:17:00Z</dcterms:modified>
</cp:coreProperties>
</file>