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15046" w:rsidRDefault="00C05298" w:rsidP="00C05298">
      <w:pPr>
        <w:ind w:left="-1134"/>
        <w:rPr>
          <w:rFonts w:ascii="Open Sans" w:hAnsi="Open Sans"/>
          <w:b/>
          <w:bCs/>
          <w:color w:val="062151"/>
          <w:sz w:val="48"/>
          <w:szCs w:val="48"/>
          <w:lang w:val="es-ES"/>
        </w:rPr>
      </w:pPr>
      <w:r>
        <w:rPr>
          <w:rFonts w:ascii="Open Sans" w:hAnsi="Open Sans"/>
          <w:b/>
          <w:bCs/>
          <w:color w:val="062151"/>
          <w:sz w:val="48"/>
          <w:szCs w:val="48"/>
          <w:lang w:val="es-ES"/>
        </w:rPr>
        <w:t xml:space="preserve">Cataluña, </w:t>
      </w:r>
      <w:r w:rsidRPr="00C05298">
        <w:rPr>
          <w:rFonts w:ascii="Open Sans" w:hAnsi="Open Sans"/>
          <w:b/>
          <w:bCs/>
          <w:color w:val="062151"/>
          <w:sz w:val="48"/>
          <w:szCs w:val="48"/>
          <w:lang w:val="es-ES"/>
        </w:rPr>
        <w:t>Madrid, Canarias y Baleares, las regiones donde es más rentable comprar para alquilar</w:t>
      </w:r>
    </w:p>
    <w:p w:rsidR="00D15046" w:rsidRDefault="00D15046" w:rsidP="00763F0F">
      <w:pPr>
        <w:pStyle w:val="Prrafodelista"/>
        <w:ind w:left="-851"/>
        <w:jc w:val="both"/>
        <w:rPr>
          <w:rFonts w:ascii="Open Sans Light" w:hAnsi="Open Sans Light"/>
          <w:b/>
          <w:bCs/>
          <w:color w:val="404040" w:themeColor="text1" w:themeTint="BF"/>
          <w:lang w:val="es-ES"/>
        </w:rPr>
      </w:pPr>
    </w:p>
    <w:p w:rsidR="00C05298" w:rsidRPr="00C05298" w:rsidRDefault="00C05298" w:rsidP="00C05298">
      <w:pPr>
        <w:pStyle w:val="Prrafodelista"/>
        <w:numPr>
          <w:ilvl w:val="0"/>
          <w:numId w:val="2"/>
        </w:numPr>
        <w:ind w:left="-851"/>
        <w:jc w:val="both"/>
        <w:rPr>
          <w:rFonts w:ascii="Open Sans Light" w:hAnsi="Open Sans Light"/>
          <w:b/>
          <w:bCs/>
          <w:color w:val="404040" w:themeColor="text1" w:themeTint="BF"/>
          <w:lang w:val="es-ES"/>
        </w:rPr>
      </w:pPr>
      <w:r w:rsidRPr="00C05298">
        <w:rPr>
          <w:rFonts w:ascii="Open Sans Light" w:hAnsi="Open Sans Light"/>
          <w:b/>
          <w:bCs/>
          <w:color w:val="404040" w:themeColor="text1" w:themeTint="BF"/>
          <w:lang w:val="es-ES"/>
        </w:rPr>
        <w:t xml:space="preserve">En España, adquirir una vivienda para alquilar ofrece actualmente una rentabilidad del 5,7% </w:t>
      </w:r>
    </w:p>
    <w:p w:rsidR="00C05298" w:rsidRPr="00C05298" w:rsidRDefault="00C05298" w:rsidP="00C05298">
      <w:pPr>
        <w:pStyle w:val="Prrafodelista"/>
        <w:numPr>
          <w:ilvl w:val="0"/>
          <w:numId w:val="2"/>
        </w:numPr>
        <w:ind w:left="-851"/>
        <w:jc w:val="both"/>
        <w:rPr>
          <w:rFonts w:ascii="Open Sans Light" w:hAnsi="Open Sans Light"/>
          <w:b/>
          <w:bCs/>
          <w:color w:val="404040" w:themeColor="text1" w:themeTint="BF"/>
          <w:lang w:val="es-ES"/>
        </w:rPr>
      </w:pPr>
      <w:r w:rsidRPr="00C05298">
        <w:rPr>
          <w:rFonts w:ascii="Open Sans Light" w:hAnsi="Open Sans Light"/>
          <w:b/>
          <w:bCs/>
          <w:color w:val="404040" w:themeColor="text1" w:themeTint="BF"/>
          <w:lang w:val="es-ES"/>
        </w:rPr>
        <w:t xml:space="preserve">Galicia, País Vasco, La Rioja y Castilla y León son las comunidades que menos rentabilidad ofrecen </w:t>
      </w:r>
    </w:p>
    <w:p w:rsidR="00C05298" w:rsidRPr="00C05298" w:rsidRDefault="00C05298" w:rsidP="00C05298">
      <w:pPr>
        <w:pStyle w:val="Prrafodelista"/>
        <w:numPr>
          <w:ilvl w:val="0"/>
          <w:numId w:val="2"/>
        </w:numPr>
        <w:ind w:left="-851"/>
        <w:jc w:val="both"/>
        <w:rPr>
          <w:rFonts w:ascii="Open Sans Light" w:hAnsi="Open Sans Light"/>
          <w:b/>
          <w:bCs/>
          <w:color w:val="404040" w:themeColor="text1" w:themeTint="BF"/>
          <w:lang w:val="es-ES"/>
        </w:rPr>
      </w:pPr>
      <w:r w:rsidRPr="00C05298">
        <w:rPr>
          <w:rFonts w:ascii="Open Sans Light" w:hAnsi="Open Sans Light"/>
          <w:b/>
          <w:bCs/>
          <w:color w:val="404040" w:themeColor="text1" w:themeTint="BF"/>
          <w:lang w:val="es-ES"/>
        </w:rPr>
        <w:t>Hospitalet de Llobregat, Córdoba y Málaga son los municipios más rentables</w:t>
      </w:r>
    </w:p>
    <w:p w:rsidR="00C05298" w:rsidRPr="00C05298" w:rsidRDefault="00C05298" w:rsidP="00C05298">
      <w:pPr>
        <w:pStyle w:val="Prrafodelista"/>
        <w:numPr>
          <w:ilvl w:val="0"/>
          <w:numId w:val="2"/>
        </w:numPr>
        <w:ind w:left="-851"/>
        <w:jc w:val="both"/>
        <w:rPr>
          <w:rFonts w:ascii="Open Sans Light" w:hAnsi="Open Sans Light"/>
          <w:b/>
          <w:bCs/>
          <w:color w:val="404040" w:themeColor="text1" w:themeTint="BF"/>
          <w:lang w:val="es-ES"/>
        </w:rPr>
      </w:pPr>
      <w:r w:rsidRPr="00C05298">
        <w:rPr>
          <w:rFonts w:ascii="Open Sans Light" w:hAnsi="Open Sans Light"/>
          <w:b/>
          <w:bCs/>
          <w:color w:val="404040" w:themeColor="text1" w:themeTint="BF"/>
          <w:lang w:val="es-ES"/>
        </w:rPr>
        <w:t>Barcelona es uno de los municipios más poblados menos rentables mientras que el año pasado se situaba en la parte media de la tabla</w:t>
      </w:r>
    </w:p>
    <w:p w:rsidR="0052608C" w:rsidRDefault="0052608C" w:rsidP="00BC0CC9">
      <w:pPr>
        <w:ind w:left="-1134"/>
        <w:jc w:val="both"/>
        <w:rPr>
          <w:rFonts w:ascii="Open Sans" w:hAnsi="Open Sans"/>
          <w:color w:val="00AAAB"/>
          <w:sz w:val="28"/>
          <w:szCs w:val="28"/>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FE1207">
        <w:rPr>
          <w:rFonts w:ascii="Open Sans Light" w:hAnsi="Open Sans Light"/>
          <w:b/>
          <w:color w:val="7F7F7F" w:themeColor="text1" w:themeTint="80"/>
          <w:lang w:val="es-ES"/>
        </w:rPr>
        <w:t>20</w:t>
      </w:r>
      <w:r w:rsidR="00C05298">
        <w:rPr>
          <w:rFonts w:ascii="Open Sans Light" w:hAnsi="Open Sans Light"/>
          <w:b/>
          <w:color w:val="7F7F7F" w:themeColor="text1" w:themeTint="80"/>
          <w:lang w:val="es-ES"/>
        </w:rPr>
        <w:t xml:space="preserve"> de abril de 2017</w:t>
      </w:r>
    </w:p>
    <w:p w:rsidR="00C05298" w:rsidRDefault="00C05298" w:rsidP="00BC0CC9">
      <w:pPr>
        <w:ind w:left="-1134"/>
        <w:jc w:val="both"/>
        <w:rPr>
          <w:rFonts w:ascii="Open Sans Light" w:hAnsi="Open Sans Light"/>
          <w:b/>
          <w:color w:val="7F7F7F" w:themeColor="text1" w:themeTint="80"/>
          <w:lang w:val="es-ES"/>
        </w:rPr>
      </w:pPr>
    </w:p>
    <w:p w:rsidR="00C05298" w:rsidRPr="00C05298" w:rsidRDefault="00C05298" w:rsidP="00BC0CC9">
      <w:pPr>
        <w:ind w:left="-1134"/>
        <w:jc w:val="both"/>
        <w:rPr>
          <w:rFonts w:ascii="Open Sans Light" w:hAnsi="Open Sans Light"/>
          <w:color w:val="404040" w:themeColor="text1" w:themeTint="BF"/>
          <w:lang w:val="es-ES"/>
        </w:rPr>
      </w:pPr>
      <w:r w:rsidRPr="00C05298">
        <w:rPr>
          <w:rFonts w:ascii="Open Sans Light" w:hAnsi="Open Sans Light"/>
          <w:color w:val="404040" w:themeColor="text1" w:themeTint="BF"/>
          <w:lang w:val="es-ES"/>
        </w:rPr>
        <w:t xml:space="preserve">Adquirir una vivienda en propiedad para ponerla en alquiler es cada año más rentable. Así se desprende del análisis realizado por el portal inmobiliario </w:t>
      </w:r>
      <w:hyperlink r:id="rId10" w:history="1">
        <w:proofErr w:type="spellStart"/>
        <w:r w:rsidRPr="00BC0CC9">
          <w:rPr>
            <w:rStyle w:val="Hipervnculo"/>
            <w:rFonts w:ascii="Open Sans Light" w:hAnsi="Open Sans Light"/>
            <w:b/>
            <w:bCs/>
            <w:lang w:val="es-ES"/>
          </w:rPr>
          <w:t>fotocasa</w:t>
        </w:r>
        <w:proofErr w:type="spellEnd"/>
      </w:hyperlink>
      <w:r w:rsidRPr="00C05298">
        <w:rPr>
          <w:rFonts w:ascii="Open Sans Light" w:hAnsi="Open Sans Light"/>
          <w:color w:val="404040" w:themeColor="text1" w:themeTint="BF"/>
          <w:lang w:val="es-ES"/>
        </w:rPr>
        <w:t xml:space="preserve"> a partir de los últimos datos del precio de la vivienda en venta y alquiler del mes de marzo. Estos datos muestran que, de media, la rentabilidad anual que se puede obtener en España de un inmueble comprado para ponerlo posteriormente en régimen de alquiler es del 5,7%, mientras que en 2016 era del 5,3%, en 2015 era del 5,2%, en 2014 era de 5% y en 2013 del 4,8%.</w:t>
      </w:r>
    </w:p>
    <w:p w:rsidR="00C05298" w:rsidRPr="00C05298" w:rsidRDefault="00C05298" w:rsidP="00BC0CC9">
      <w:pPr>
        <w:ind w:left="-1134"/>
        <w:jc w:val="both"/>
        <w:rPr>
          <w:rFonts w:ascii="Open Sans Light" w:hAnsi="Open Sans Light"/>
          <w:color w:val="404040" w:themeColor="text1" w:themeTint="BF"/>
          <w:lang w:val="es-ES"/>
        </w:rPr>
      </w:pPr>
    </w:p>
    <w:p w:rsidR="00C05298" w:rsidRDefault="00C05298" w:rsidP="00BC0CC9">
      <w:pPr>
        <w:ind w:left="-1134"/>
        <w:jc w:val="both"/>
        <w:rPr>
          <w:rFonts w:ascii="Open Sans Light" w:hAnsi="Open Sans Light"/>
          <w:color w:val="404040" w:themeColor="text1" w:themeTint="BF"/>
          <w:lang w:val="es-ES"/>
        </w:rPr>
      </w:pPr>
      <w:r w:rsidRPr="00C05298">
        <w:rPr>
          <w:rFonts w:ascii="Open Sans Light" w:hAnsi="Open Sans Light"/>
          <w:color w:val="404040" w:themeColor="text1" w:themeTint="BF"/>
          <w:lang w:val="es-ES"/>
        </w:rPr>
        <w:t xml:space="preserve">Por comunidades, Cataluña, Madrid, Canarias y Baleares son las más rentables para comprar una vivienda y ponerla en alquiler. Así, Cataluña ofrece una rentabilidad del 6,6% (frente al 6,1% que ofrecía en 2016 y el 5,4% de 2015), seguido de Madrid (5,9% frente al 5,6% de 2016 y el 5,2% de 2015), Canarias (5,9% frente al 5,6% de 2016 y el 5,5% de 2015) y Baleares (5,8% frente al 5,6% de 2016 y 5,2% de 2015). Es llamativo que en tan sólo un año Madrid ha pasado de ser la cuarta comunidad más rentable a escalar hasta la segunda posición.  </w:t>
      </w:r>
    </w:p>
    <w:p w:rsidR="00F33590" w:rsidRDefault="00F33590" w:rsidP="00BC0CC9">
      <w:pPr>
        <w:ind w:left="-1134"/>
        <w:jc w:val="both"/>
        <w:rPr>
          <w:rFonts w:ascii="Open Sans Light" w:hAnsi="Open Sans Light"/>
          <w:color w:val="404040" w:themeColor="text1" w:themeTint="BF"/>
          <w:lang w:val="es-ES"/>
        </w:rPr>
      </w:pPr>
    </w:p>
    <w:p w:rsidR="00F33590" w:rsidRDefault="00F33590" w:rsidP="00BC0CC9">
      <w:pPr>
        <w:ind w:left="-1134"/>
        <w:jc w:val="both"/>
        <w:rPr>
          <w:rFonts w:ascii="Open Sans Light" w:hAnsi="Open Sans Light"/>
          <w:color w:val="404040" w:themeColor="text1" w:themeTint="BF"/>
          <w:lang w:val="es-ES"/>
        </w:rPr>
      </w:pPr>
    </w:p>
    <w:p w:rsidR="00F33590" w:rsidRPr="00F33590" w:rsidRDefault="00F33590" w:rsidP="00F33590">
      <w:pPr>
        <w:ind w:left="-1134"/>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w:t>
      </w:r>
      <w:r w:rsidRPr="00F33590">
        <w:rPr>
          <w:rFonts w:ascii="Open Sans Light" w:hAnsi="Open Sans Light"/>
          <w:color w:val="404040" w:themeColor="text1" w:themeTint="BF"/>
          <w:lang w:val="es-ES"/>
        </w:rPr>
        <w:t>Con el actual contexto de tipos bajos y la volatilidad de los mercados, estas altas rentabilidades explican que los inversores apuesten por la compra de vivienda para ponerla en alquiler frente a los bajos ratios que ofrecen los depósitos y fondos. Este mercado tiene aún mucho recorrido en España, un país principalmente de propietarios que</w:t>
      </w:r>
      <w:r>
        <w:rPr>
          <w:rFonts w:ascii="Open Sans Light" w:hAnsi="Open Sans Light"/>
          <w:color w:val="404040" w:themeColor="text1" w:themeTint="BF"/>
          <w:lang w:val="es-ES"/>
        </w:rPr>
        <w:t>,</w:t>
      </w:r>
      <w:r w:rsidRPr="00F33590">
        <w:rPr>
          <w:rFonts w:ascii="Open Sans Light" w:hAnsi="Open Sans Light"/>
          <w:color w:val="404040" w:themeColor="text1" w:themeTint="BF"/>
          <w:lang w:val="es-ES"/>
        </w:rPr>
        <w:t xml:space="preserve"> poco a poco</w:t>
      </w:r>
      <w:r>
        <w:rPr>
          <w:rFonts w:ascii="Open Sans Light" w:hAnsi="Open Sans Light"/>
          <w:color w:val="404040" w:themeColor="text1" w:themeTint="BF"/>
          <w:lang w:val="es-ES"/>
        </w:rPr>
        <w:t>,</w:t>
      </w:r>
      <w:r w:rsidRPr="00F33590">
        <w:rPr>
          <w:rFonts w:ascii="Open Sans Light" w:hAnsi="Open Sans Light"/>
          <w:color w:val="404040" w:themeColor="text1" w:themeTint="BF"/>
          <w:lang w:val="es-ES"/>
        </w:rPr>
        <w:t xml:space="preserve"> se está abriendo a la cultura del alquiler como consecuencia de los cambios económicos, sociodemográficos y laborales que est</w:t>
      </w:r>
      <w:r>
        <w:rPr>
          <w:rFonts w:ascii="Open Sans Light" w:hAnsi="Open Sans Light"/>
          <w:color w:val="404040" w:themeColor="text1" w:themeTint="BF"/>
          <w:lang w:val="es-ES"/>
        </w:rPr>
        <w:t xml:space="preserve">á viviendo la sociedad española”, explica Beatriz Toribio, responsable de Estudios de </w:t>
      </w:r>
      <w:hyperlink r:id="rId11" w:history="1">
        <w:proofErr w:type="spellStart"/>
        <w:r w:rsidRPr="00BC0CC9">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w:t>
      </w:r>
    </w:p>
    <w:p w:rsidR="00F33590" w:rsidRPr="00F33590" w:rsidRDefault="00F33590" w:rsidP="00F33590">
      <w:pPr>
        <w:ind w:left="-1134"/>
        <w:jc w:val="both"/>
        <w:rPr>
          <w:rFonts w:ascii="Open Sans Light" w:hAnsi="Open Sans Light"/>
          <w:color w:val="404040" w:themeColor="text1" w:themeTint="BF"/>
          <w:lang w:val="es-ES"/>
        </w:rPr>
      </w:pPr>
    </w:p>
    <w:p w:rsidR="0025238E" w:rsidRDefault="0025238E" w:rsidP="00C05298">
      <w:pPr>
        <w:ind w:left="-1134"/>
        <w:jc w:val="both"/>
        <w:rPr>
          <w:rFonts w:ascii="Open Sans Light" w:hAnsi="Open Sans Light"/>
          <w:color w:val="404040" w:themeColor="text1" w:themeTint="BF"/>
          <w:lang w:val="es-ES"/>
        </w:rPr>
      </w:pPr>
    </w:p>
    <w:p w:rsidR="00C05298" w:rsidRDefault="00C05298" w:rsidP="00C05298">
      <w:pPr>
        <w:ind w:left="-1134"/>
        <w:jc w:val="both"/>
        <w:rPr>
          <w:rFonts w:ascii="Open Sans" w:hAnsi="Open Sans"/>
          <w:color w:val="00AAAB"/>
          <w:lang w:val="es-ES"/>
        </w:rPr>
      </w:pPr>
      <w:r w:rsidRPr="00C05298">
        <w:rPr>
          <w:rFonts w:ascii="Open Sans" w:hAnsi="Open Sans"/>
          <w:color w:val="00AAAB"/>
          <w:lang w:val="es-ES"/>
        </w:rPr>
        <w:t>Comunidades más rentables para comprar una vivienda y ponerla en alquiler (comparativa 2017 vs 2016 vs 2015 vs 2014)</w:t>
      </w:r>
    </w:p>
    <w:p w:rsidR="00C05298" w:rsidRDefault="00C05298" w:rsidP="00C05298">
      <w:pPr>
        <w:ind w:left="-1134"/>
        <w:jc w:val="both"/>
        <w:rPr>
          <w:rFonts w:ascii="Open Sans Light" w:hAnsi="Open Sans Light"/>
          <w:color w:val="404040" w:themeColor="text1" w:themeTint="BF"/>
          <w:lang w:val="es-ES"/>
        </w:rPr>
      </w:pPr>
    </w:p>
    <w:tbl>
      <w:tblPr>
        <w:tblStyle w:val="Tabladecuadrcula5oscura-nfasis1"/>
        <w:tblW w:w="8789" w:type="dxa"/>
        <w:tblInd w:w="-1139" w:type="dxa"/>
        <w:tblLayout w:type="fixed"/>
        <w:tblLook w:val="04A0" w:firstRow="1" w:lastRow="0" w:firstColumn="1" w:lastColumn="0" w:noHBand="0" w:noVBand="1"/>
      </w:tblPr>
      <w:tblGrid>
        <w:gridCol w:w="1985"/>
        <w:gridCol w:w="1701"/>
        <w:gridCol w:w="1559"/>
        <w:gridCol w:w="1843"/>
        <w:gridCol w:w="1701"/>
      </w:tblGrid>
      <w:tr w:rsidR="00C05298" w:rsidTr="00C05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05298" w:rsidRPr="0013367E" w:rsidRDefault="00C05298" w:rsidP="00C05298">
            <w:r w:rsidRPr="0013367E">
              <w:t>Comunidades Autónomas</w:t>
            </w:r>
          </w:p>
        </w:tc>
        <w:tc>
          <w:tcPr>
            <w:tcW w:w="1701" w:type="dxa"/>
          </w:tcPr>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Rentabilidad 2017</w:t>
            </w:r>
          </w:p>
        </w:tc>
        <w:tc>
          <w:tcPr>
            <w:tcW w:w="1559" w:type="dxa"/>
            <w:vAlign w:val="center"/>
          </w:tcPr>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Rentabilidad</w:t>
            </w:r>
          </w:p>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2016</w:t>
            </w:r>
          </w:p>
        </w:tc>
        <w:tc>
          <w:tcPr>
            <w:tcW w:w="1843" w:type="dxa"/>
            <w:vAlign w:val="center"/>
          </w:tcPr>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Rentabilidad</w:t>
            </w:r>
          </w:p>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2015</w:t>
            </w:r>
          </w:p>
        </w:tc>
        <w:tc>
          <w:tcPr>
            <w:tcW w:w="1701" w:type="dxa"/>
            <w:vAlign w:val="center"/>
          </w:tcPr>
          <w:p w:rsidR="00C05298" w:rsidRPr="00C05298" w:rsidRDefault="00C05298" w:rsidP="00C0529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Rentabilidad</w:t>
            </w:r>
          </w:p>
          <w:p w:rsidR="00C05298" w:rsidRPr="00C05298" w:rsidRDefault="00C05298" w:rsidP="00C05298">
            <w:pPr>
              <w:pStyle w:val="Texto"/>
              <w:ind w:left="-142"/>
              <w:jc w:val="center"/>
              <w:cnfStyle w:val="100000000000" w:firstRow="1" w:lastRow="0" w:firstColumn="0" w:lastColumn="0" w:oddVBand="0" w:evenVBand="0" w:oddHBand="0" w:evenHBand="0" w:firstRowFirstColumn="0" w:firstRowLastColumn="0" w:lastRowFirstColumn="0" w:lastRowLastColumn="0"/>
              <w:rPr>
                <w:b w:val="0"/>
                <w:i/>
                <w:iCs/>
                <w:szCs w:val="24"/>
              </w:rPr>
            </w:pPr>
            <w:r w:rsidRPr="00C05298">
              <w:rPr>
                <w:rStyle w:val="nfasis"/>
                <w:i w:val="0"/>
                <w:iCs w:val="0"/>
              </w:rPr>
              <w:t>2014</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Cataluña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6,6%</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6,1%</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Madrid</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5,9%</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5,6%</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Canarias</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5,9%</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5,6%</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5,5%</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Baleares</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5,8%</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5,6%</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Murcia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5,7%</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5,7%</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5,1%</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Castilla-La Mancha</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5,5%</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5,5%</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Comunitat Valenciana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5,3%</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Navarra</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5,3%</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Aragón</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Andalucía</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5,1%</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5,1%</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Cantabria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4,5%</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4,2%</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Extremadura</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Asturias</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4,3%</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Castilla y León</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4,7%</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4,5%</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La Rioja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4,4%</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País Vasco</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4,7%</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4,3%</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4,0%</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Galicia</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4,1%</w:t>
            </w:r>
          </w:p>
        </w:tc>
        <w:tc>
          <w:tcPr>
            <w:tcW w:w="1559"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4,1%</w:t>
            </w:r>
          </w:p>
        </w:tc>
        <w:tc>
          <w:tcPr>
            <w:tcW w:w="1843"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4,0%</w:t>
            </w:r>
          </w:p>
        </w:tc>
        <w:tc>
          <w:tcPr>
            <w:tcW w:w="170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3,9%</w:t>
            </w:r>
          </w:p>
        </w:tc>
      </w:tr>
      <w:tr w:rsidR="00C05298" w:rsidTr="00C05298">
        <w:tc>
          <w:tcPr>
            <w:cnfStyle w:val="001000000000" w:firstRow="0" w:lastRow="0" w:firstColumn="1" w:lastColumn="0" w:oddVBand="0" w:evenVBand="0" w:oddHBand="0" w:evenHBand="0" w:firstRowFirstColumn="0" w:firstRowLastColumn="0" w:lastRowFirstColumn="0" w:lastRowLastColumn="0"/>
            <w:tcW w:w="1985" w:type="dxa"/>
            <w:vAlign w:val="bottom"/>
          </w:tcPr>
          <w:p w:rsidR="00C05298" w:rsidRPr="00D04B93" w:rsidRDefault="00C05298" w:rsidP="00C05298">
            <w:r w:rsidRPr="00D04B93">
              <w:t>ESPAÑA</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szCs w:val="22"/>
              </w:rPr>
            </w:pPr>
            <w:r>
              <w:rPr>
                <w:rFonts w:ascii="Century Gothic" w:hAnsi="Century Gothic"/>
                <w:b/>
                <w:bCs/>
                <w:sz w:val="22"/>
                <w:szCs w:val="22"/>
              </w:rPr>
              <w:t>5,7%</w:t>
            </w:r>
          </w:p>
        </w:tc>
        <w:tc>
          <w:tcPr>
            <w:tcW w:w="1559"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szCs w:val="22"/>
              </w:rPr>
            </w:pPr>
            <w:r>
              <w:rPr>
                <w:rFonts w:ascii="Century Gothic" w:hAnsi="Century Gothic"/>
                <w:b/>
                <w:bCs/>
                <w:sz w:val="22"/>
                <w:szCs w:val="22"/>
              </w:rPr>
              <w:t>5,3%</w:t>
            </w:r>
          </w:p>
        </w:tc>
        <w:tc>
          <w:tcPr>
            <w:tcW w:w="1843"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szCs w:val="22"/>
              </w:rPr>
            </w:pPr>
            <w:r>
              <w:rPr>
                <w:rFonts w:ascii="Century Gothic" w:hAnsi="Century Gothic"/>
                <w:b/>
                <w:bCs/>
                <w:sz w:val="22"/>
                <w:szCs w:val="22"/>
              </w:rPr>
              <w:t>5,2%</w:t>
            </w:r>
          </w:p>
        </w:tc>
        <w:tc>
          <w:tcPr>
            <w:tcW w:w="170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szCs w:val="22"/>
              </w:rPr>
            </w:pPr>
            <w:r>
              <w:rPr>
                <w:rFonts w:ascii="Century Gothic" w:hAnsi="Century Gothic"/>
                <w:b/>
                <w:bCs/>
                <w:sz w:val="22"/>
                <w:szCs w:val="22"/>
              </w:rPr>
              <w:t>5,0%</w:t>
            </w:r>
          </w:p>
        </w:tc>
      </w:tr>
    </w:tbl>
    <w:p w:rsidR="00C05298" w:rsidRDefault="00C05298" w:rsidP="00C05298">
      <w:pPr>
        <w:ind w:left="-1134"/>
        <w:jc w:val="both"/>
        <w:rPr>
          <w:rFonts w:ascii="Open Sans Light" w:hAnsi="Open Sans Light"/>
          <w:color w:val="404040" w:themeColor="text1" w:themeTint="BF"/>
          <w:lang w:val="es-ES"/>
        </w:rPr>
      </w:pPr>
    </w:p>
    <w:p w:rsidR="00C05298" w:rsidRDefault="00C05298" w:rsidP="00C05298">
      <w:pPr>
        <w:ind w:left="-1134"/>
        <w:jc w:val="both"/>
        <w:rPr>
          <w:rFonts w:ascii="Open Sans Light" w:hAnsi="Open Sans Light"/>
          <w:color w:val="404040" w:themeColor="text1" w:themeTint="BF"/>
          <w:lang w:val="es-ES"/>
        </w:rPr>
      </w:pPr>
    </w:p>
    <w:p w:rsidR="00C05298" w:rsidRDefault="00C05298" w:rsidP="00C05298">
      <w:pPr>
        <w:ind w:left="-1134"/>
        <w:jc w:val="both"/>
        <w:rPr>
          <w:rFonts w:ascii="Open Sans Light" w:hAnsi="Open Sans Light"/>
          <w:color w:val="404040" w:themeColor="text1" w:themeTint="BF"/>
          <w:lang w:val="es-ES"/>
        </w:rPr>
      </w:pPr>
      <w:r w:rsidRPr="00C05298">
        <w:rPr>
          <w:rFonts w:ascii="Open Sans Light" w:hAnsi="Open Sans Light"/>
          <w:color w:val="404040" w:themeColor="text1" w:themeTint="BF"/>
          <w:lang w:val="es-ES"/>
        </w:rPr>
        <w:t>Galicia, País Vasco, La Rioja y Castilla y León son las regiones españolas que ofrecen la menor rentabilidad, en concreto un 4,1%, un 4,7% y 4,9%, respectivamente, mientras que en 2014 ofrecían una rentabilidad de un 3,9% y un 4%, respectivamente.</w:t>
      </w:r>
    </w:p>
    <w:p w:rsidR="00D04B93" w:rsidRDefault="00D04B93" w:rsidP="00C05298">
      <w:pPr>
        <w:ind w:left="-1134"/>
        <w:jc w:val="both"/>
        <w:rPr>
          <w:rFonts w:ascii="Open Sans Light" w:hAnsi="Open Sans Light"/>
          <w:color w:val="404040" w:themeColor="text1" w:themeTint="BF"/>
          <w:lang w:val="es-ES"/>
        </w:rPr>
      </w:pPr>
    </w:p>
    <w:p w:rsidR="00D04B93" w:rsidRDefault="00D04B93" w:rsidP="00C05298">
      <w:pPr>
        <w:ind w:left="-1134"/>
        <w:jc w:val="both"/>
        <w:rPr>
          <w:rFonts w:ascii="Open Sans Light" w:hAnsi="Open Sans Light"/>
          <w:color w:val="404040" w:themeColor="text1" w:themeTint="BF"/>
          <w:lang w:val="es-ES"/>
        </w:rPr>
      </w:pPr>
    </w:p>
    <w:p w:rsidR="00C05298" w:rsidRPr="00C05298" w:rsidRDefault="00C05298" w:rsidP="00C05298">
      <w:pPr>
        <w:ind w:left="-1134"/>
        <w:jc w:val="both"/>
        <w:rPr>
          <w:rFonts w:ascii="Open Sans" w:hAnsi="Open Sans"/>
          <w:color w:val="00AAAB"/>
          <w:lang w:val="es-ES"/>
        </w:rPr>
      </w:pPr>
      <w:proofErr w:type="spellStart"/>
      <w:r w:rsidRPr="00C05298">
        <w:rPr>
          <w:rFonts w:ascii="Open Sans" w:hAnsi="Open Sans"/>
          <w:color w:val="00AAAB"/>
          <w:lang w:val="es-ES"/>
        </w:rPr>
        <w:lastRenderedPageBreak/>
        <w:t>Hospitalet</w:t>
      </w:r>
      <w:proofErr w:type="spellEnd"/>
      <w:r w:rsidRPr="00C05298">
        <w:rPr>
          <w:rFonts w:ascii="Open Sans" w:hAnsi="Open Sans"/>
          <w:color w:val="00AAAB"/>
          <w:lang w:val="es-ES"/>
        </w:rPr>
        <w:t xml:space="preserve"> de Llobregat, Córdoba y Málaga son los municipios más rentables</w:t>
      </w:r>
    </w:p>
    <w:p w:rsidR="00C05298" w:rsidRPr="00C05298" w:rsidRDefault="00C05298" w:rsidP="00C05298">
      <w:pPr>
        <w:ind w:left="-1134"/>
        <w:jc w:val="both"/>
        <w:rPr>
          <w:rFonts w:ascii="Open Sans" w:hAnsi="Open Sans"/>
          <w:color w:val="00AAAB"/>
          <w:lang w:val="es-ES"/>
        </w:rPr>
      </w:pPr>
    </w:p>
    <w:p w:rsidR="00C05298" w:rsidRPr="00C05298" w:rsidRDefault="00C05298" w:rsidP="00C05298">
      <w:pPr>
        <w:ind w:left="-1134"/>
        <w:jc w:val="both"/>
        <w:rPr>
          <w:rFonts w:ascii="Open Sans Light" w:hAnsi="Open Sans Light"/>
          <w:color w:val="404040" w:themeColor="text1" w:themeTint="BF"/>
          <w:lang w:val="es-ES"/>
        </w:rPr>
      </w:pPr>
      <w:r w:rsidRPr="00C05298">
        <w:rPr>
          <w:rFonts w:ascii="Open Sans Light" w:hAnsi="Open Sans Light"/>
          <w:color w:val="404040" w:themeColor="text1" w:themeTint="BF"/>
          <w:lang w:val="es-ES"/>
        </w:rPr>
        <w:t xml:space="preserve">El análisis de </w:t>
      </w:r>
      <w:hyperlink r:id="rId12" w:history="1">
        <w:proofErr w:type="spellStart"/>
        <w:r w:rsidRPr="00BC0CC9">
          <w:rPr>
            <w:rStyle w:val="Hipervnculo"/>
            <w:rFonts w:ascii="Open Sans Light" w:hAnsi="Open Sans Light"/>
            <w:b/>
            <w:bCs/>
            <w:lang w:val="es-ES"/>
          </w:rPr>
          <w:t>fotocasa</w:t>
        </w:r>
        <w:proofErr w:type="spellEnd"/>
      </w:hyperlink>
      <w:r w:rsidRPr="00C05298">
        <w:rPr>
          <w:rFonts w:ascii="Open Sans Light" w:hAnsi="Open Sans Light"/>
          <w:color w:val="404040" w:themeColor="text1" w:themeTint="BF"/>
          <w:lang w:val="es-ES"/>
        </w:rPr>
        <w:t xml:space="preserve"> también ofrece datos de rentabilidad de los 20 municipios españoles con más habitantes. Así, del análisis se desprende que </w:t>
      </w:r>
      <w:proofErr w:type="spellStart"/>
      <w:r w:rsidRPr="00C05298">
        <w:rPr>
          <w:rFonts w:ascii="Open Sans Light" w:hAnsi="Open Sans Light"/>
          <w:color w:val="404040" w:themeColor="text1" w:themeTint="BF"/>
          <w:lang w:val="es-ES"/>
        </w:rPr>
        <w:t>Hospitalet</w:t>
      </w:r>
      <w:proofErr w:type="spellEnd"/>
      <w:r w:rsidRPr="00C05298">
        <w:rPr>
          <w:rFonts w:ascii="Open Sans Light" w:hAnsi="Open Sans Light"/>
          <w:color w:val="404040" w:themeColor="text1" w:themeTint="BF"/>
          <w:lang w:val="es-ES"/>
        </w:rPr>
        <w:t xml:space="preserve"> de Llobregat (6,5%), Córdoba (5,7%) y Málaga (5,5%) son los municipios más rentables para comprar una vivienda y ponerla en alquiler. </w:t>
      </w:r>
    </w:p>
    <w:p w:rsidR="00C05298" w:rsidRPr="00C05298" w:rsidRDefault="00C05298" w:rsidP="00C05298">
      <w:pPr>
        <w:ind w:left="-1134"/>
        <w:jc w:val="both"/>
        <w:rPr>
          <w:rFonts w:ascii="Open Sans Light" w:hAnsi="Open Sans Light"/>
          <w:color w:val="404040" w:themeColor="text1" w:themeTint="BF"/>
          <w:lang w:val="es-ES"/>
        </w:rPr>
      </w:pPr>
    </w:p>
    <w:p w:rsidR="00C05298" w:rsidRDefault="00C05298" w:rsidP="00C05298">
      <w:pPr>
        <w:ind w:left="-1134"/>
        <w:jc w:val="both"/>
        <w:rPr>
          <w:rFonts w:ascii="Open Sans Light" w:hAnsi="Open Sans Light"/>
          <w:color w:val="404040" w:themeColor="text1" w:themeTint="BF"/>
          <w:lang w:val="es-ES"/>
        </w:rPr>
      </w:pPr>
      <w:r w:rsidRPr="00C05298">
        <w:rPr>
          <w:rFonts w:ascii="Open Sans Light" w:hAnsi="Open Sans Light"/>
          <w:color w:val="404040" w:themeColor="text1" w:themeTint="BF"/>
          <w:lang w:val="es-ES"/>
        </w:rPr>
        <w:t>En el otro extremo, A Coruña (3,7%), Vigo (4,3%), Barcelona (4,4%) y Bilbao (4,5%) son los municipios con más habitantes menos rentables para comprar una vivienda, ya que el precio de los pisos de segunda mano no están cayendo al mismo ritmo que en otros municipios y el precio del alquiler está más equilibrado. En este sentido, llama la atención que Barcelona en 2016 estaba en el puesto número 10 entre los municipios más rentables y en 2017 ocupa el puesto número 18, es decir, es uno de los municipios menos rentables en el que comprar una vivienda para ponerla en alquiler.</w:t>
      </w:r>
    </w:p>
    <w:p w:rsidR="00C05298" w:rsidRDefault="00C05298" w:rsidP="00C05298">
      <w:pPr>
        <w:ind w:left="-1134"/>
        <w:jc w:val="both"/>
        <w:rPr>
          <w:rFonts w:ascii="Open Sans Light" w:hAnsi="Open Sans Light"/>
          <w:color w:val="404040" w:themeColor="text1" w:themeTint="BF"/>
          <w:lang w:val="es-ES"/>
        </w:rPr>
      </w:pPr>
    </w:p>
    <w:p w:rsidR="00C05298" w:rsidRDefault="00C05298" w:rsidP="00C05298">
      <w:pPr>
        <w:ind w:left="-1134"/>
        <w:jc w:val="both"/>
        <w:rPr>
          <w:rFonts w:ascii="Open Sans Light" w:hAnsi="Open Sans Light"/>
          <w:color w:val="404040" w:themeColor="text1" w:themeTint="BF"/>
          <w:lang w:val="es-ES"/>
        </w:rPr>
      </w:pPr>
    </w:p>
    <w:p w:rsidR="00C05298" w:rsidRPr="00C05298" w:rsidRDefault="00C05298" w:rsidP="00C05298">
      <w:pPr>
        <w:ind w:left="-1134"/>
        <w:jc w:val="both"/>
        <w:rPr>
          <w:rFonts w:ascii="Open Sans" w:hAnsi="Open Sans"/>
          <w:color w:val="00AAAB"/>
          <w:lang w:val="es-ES"/>
        </w:rPr>
      </w:pPr>
      <w:r w:rsidRPr="00C05298">
        <w:rPr>
          <w:rFonts w:ascii="Open Sans" w:hAnsi="Open Sans"/>
          <w:color w:val="00AAAB"/>
          <w:lang w:val="es-ES"/>
        </w:rPr>
        <w:t>Municipios más rentables para comprar una vivienda y ponerla en alquiler (comparativa 2017 vs 2016)</w:t>
      </w:r>
    </w:p>
    <w:p w:rsidR="00C05298" w:rsidRPr="00C05298" w:rsidRDefault="00C05298" w:rsidP="00C05298">
      <w:pPr>
        <w:ind w:left="-1134"/>
        <w:jc w:val="both"/>
        <w:rPr>
          <w:rFonts w:ascii="Open Sans Light" w:hAnsi="Open Sans Light"/>
          <w:color w:val="404040" w:themeColor="text1" w:themeTint="BF"/>
        </w:rPr>
      </w:pPr>
    </w:p>
    <w:tbl>
      <w:tblPr>
        <w:tblStyle w:val="Tabladecuadrcula5oscura-nfasis1"/>
        <w:tblW w:w="8080" w:type="dxa"/>
        <w:tblInd w:w="-1139" w:type="dxa"/>
        <w:tblLayout w:type="fixed"/>
        <w:tblLook w:val="04A0" w:firstRow="1" w:lastRow="0" w:firstColumn="1" w:lastColumn="0" w:noHBand="0" w:noVBand="1"/>
      </w:tblPr>
      <w:tblGrid>
        <w:gridCol w:w="2977"/>
        <w:gridCol w:w="2552"/>
        <w:gridCol w:w="2551"/>
      </w:tblGrid>
      <w:tr w:rsidR="00C05298" w:rsidTr="00C05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05298" w:rsidRPr="0013367E" w:rsidRDefault="00C05298" w:rsidP="000C65C6">
            <w:r w:rsidRPr="0013367E">
              <w:t>Comunidades Autónomas</w:t>
            </w:r>
          </w:p>
        </w:tc>
        <w:tc>
          <w:tcPr>
            <w:tcW w:w="2552" w:type="dxa"/>
          </w:tcPr>
          <w:p w:rsidR="00C05298" w:rsidRDefault="00C05298" w:rsidP="000C65C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i w:val="0"/>
                <w:iCs w:val="0"/>
                <w:sz w:val="22"/>
              </w:rPr>
            </w:pPr>
            <w:r w:rsidRPr="00C05298">
              <w:rPr>
                <w:rStyle w:val="nfasis"/>
                <w:rFonts w:ascii="Gill Sans MT" w:hAnsi="Gill Sans MT"/>
                <w:i w:val="0"/>
                <w:iCs w:val="0"/>
                <w:sz w:val="22"/>
              </w:rPr>
              <w:t xml:space="preserve">Rentabilidad </w:t>
            </w:r>
          </w:p>
          <w:p w:rsidR="00C05298" w:rsidRPr="00C05298" w:rsidRDefault="00C05298" w:rsidP="000C65C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2017</w:t>
            </w:r>
          </w:p>
        </w:tc>
        <w:tc>
          <w:tcPr>
            <w:tcW w:w="2551" w:type="dxa"/>
            <w:vAlign w:val="center"/>
          </w:tcPr>
          <w:p w:rsidR="00C05298" w:rsidRPr="00C05298" w:rsidRDefault="00C05298" w:rsidP="000C65C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Rentabilidad</w:t>
            </w:r>
          </w:p>
          <w:p w:rsidR="00C05298" w:rsidRPr="00C05298" w:rsidRDefault="00C05298" w:rsidP="000C65C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Gill Sans MT" w:hAnsi="Gill Sans MT"/>
                <w:b w:val="0"/>
                <w:i w:val="0"/>
                <w:iCs w:val="0"/>
                <w:sz w:val="22"/>
              </w:rPr>
            </w:pPr>
            <w:r w:rsidRPr="00C05298">
              <w:rPr>
                <w:rStyle w:val="nfasis"/>
                <w:rFonts w:ascii="Gill Sans MT" w:hAnsi="Gill Sans MT"/>
                <w:i w:val="0"/>
                <w:iCs w:val="0"/>
                <w:sz w:val="22"/>
              </w:rPr>
              <w:t>2016</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Hospitalet de Llobregat</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6,5%</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Córdoba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5,7%</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4,5%</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Málaga</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5,5%</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3,6%</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Las Palmas de Gran Canaria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4,7%</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Sevilla</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6,3%</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Alicante</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4,8%</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Madrid</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4,2%</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Palma de Mallorca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4,7%</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Elche</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5,3%</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Valencia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5,3%</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Zaragoza</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4,5%</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Murcia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5,6%</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Valladolid</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5,4%</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Gijón</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Vitoria</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4,9%</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Granada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4,6%</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Bilbao</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4,5%</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5,2%</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Barcelona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4,4%</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5,0%</w:t>
            </w:r>
          </w:p>
        </w:tc>
      </w:tr>
      <w:tr w:rsidR="00C05298" w:rsidTr="00C0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Vigo</w:t>
            </w:r>
          </w:p>
        </w:tc>
        <w:tc>
          <w:tcPr>
            <w:tcW w:w="2552"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4,3%</w:t>
            </w:r>
          </w:p>
        </w:tc>
        <w:tc>
          <w:tcPr>
            <w:tcW w:w="2551" w:type="dxa"/>
            <w:vAlign w:val="bottom"/>
          </w:tcPr>
          <w:p w:rsidR="00C05298" w:rsidRDefault="00C05298" w:rsidP="00C0529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4,7%</w:t>
            </w:r>
          </w:p>
        </w:tc>
      </w:tr>
      <w:tr w:rsidR="00C05298" w:rsidTr="00C05298">
        <w:tc>
          <w:tcPr>
            <w:cnfStyle w:val="001000000000" w:firstRow="0" w:lastRow="0" w:firstColumn="1" w:lastColumn="0" w:oddVBand="0" w:evenVBand="0" w:oddHBand="0" w:evenHBand="0" w:firstRowFirstColumn="0" w:firstRowLastColumn="0" w:lastRowFirstColumn="0" w:lastRowLastColumn="0"/>
            <w:tcW w:w="2977" w:type="dxa"/>
            <w:vAlign w:val="bottom"/>
          </w:tcPr>
          <w:p w:rsidR="00C05298" w:rsidRPr="00D04B93" w:rsidRDefault="00C05298" w:rsidP="00C05298">
            <w:r w:rsidRPr="00D04B93">
              <w:t>La Coruña</w:t>
            </w:r>
          </w:p>
        </w:tc>
        <w:tc>
          <w:tcPr>
            <w:tcW w:w="2552"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3,7%</w:t>
            </w:r>
          </w:p>
        </w:tc>
        <w:tc>
          <w:tcPr>
            <w:tcW w:w="2551" w:type="dxa"/>
            <w:vAlign w:val="bottom"/>
          </w:tcPr>
          <w:p w:rsidR="00C05298" w:rsidRDefault="00C05298" w:rsidP="00C0529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2"/>
                <w:szCs w:val="22"/>
              </w:rPr>
            </w:pPr>
            <w:r>
              <w:rPr>
                <w:rFonts w:ascii="Century Gothic" w:hAnsi="Century Gothic"/>
                <w:b/>
                <w:bCs/>
                <w:color w:val="000000"/>
                <w:sz w:val="22"/>
                <w:szCs w:val="22"/>
              </w:rPr>
              <w:t>5,1%</w:t>
            </w:r>
          </w:p>
        </w:tc>
      </w:tr>
    </w:tbl>
    <w:p w:rsidR="004A1967" w:rsidRDefault="004A1967"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bookmarkStart w:id="0" w:name="_GoBack"/>
      <w:bookmarkEnd w:id="0"/>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D3BC9">
        <w:rPr>
          <w:rFonts w:ascii="Open Sans Light" w:hAnsi="Open Sans Light" w:cs="Gisha"/>
          <w:b/>
          <w:bCs/>
          <w:sz w:val="22"/>
          <w:szCs w:val="22"/>
          <w:lang w:val="es-ES"/>
        </w:rPr>
        <w:t>19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3"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4A1967" w:rsidP="00AD3BC9">
      <w:pPr>
        <w:autoSpaceDE w:val="0"/>
        <w:autoSpaceDN w:val="0"/>
        <w:adjustRightInd w:val="0"/>
        <w:ind w:left="-1134"/>
        <w:jc w:val="both"/>
        <w:rPr>
          <w:rFonts w:ascii="Open Sans Light" w:hAnsi="Open Sans Light" w:cs="Gisha"/>
          <w:sz w:val="22"/>
          <w:szCs w:val="22"/>
          <w:lang w:val="es-ES"/>
        </w:rPr>
      </w:pPr>
      <w:hyperlink r:id="rId14"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5"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6"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7"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8"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19"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0"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2"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3"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gramStart"/>
      <w:r w:rsidRPr="00CE21FC">
        <w:rPr>
          <w:rFonts w:ascii="Open Sans Light" w:hAnsi="Open Sans Light" w:cs="Gisha"/>
          <w:lang w:val="en-US"/>
        </w:rPr>
        <w:t>Tlf.:</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4"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5"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26"/>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E55E9"/>
    <w:rsid w:val="0025238E"/>
    <w:rsid w:val="0030499F"/>
    <w:rsid w:val="00365EE5"/>
    <w:rsid w:val="003C30FC"/>
    <w:rsid w:val="004A1967"/>
    <w:rsid w:val="0052608C"/>
    <w:rsid w:val="006B3404"/>
    <w:rsid w:val="006F6A28"/>
    <w:rsid w:val="00700B0C"/>
    <w:rsid w:val="00763F0F"/>
    <w:rsid w:val="00794CAF"/>
    <w:rsid w:val="007A55E0"/>
    <w:rsid w:val="007A7435"/>
    <w:rsid w:val="00905EAB"/>
    <w:rsid w:val="00AB5432"/>
    <w:rsid w:val="00AD3BC9"/>
    <w:rsid w:val="00AD62DD"/>
    <w:rsid w:val="00AF0800"/>
    <w:rsid w:val="00B81DEC"/>
    <w:rsid w:val="00BA1ECD"/>
    <w:rsid w:val="00BC0CC9"/>
    <w:rsid w:val="00BE2674"/>
    <w:rsid w:val="00BF7329"/>
    <w:rsid w:val="00C05298"/>
    <w:rsid w:val="00C521E4"/>
    <w:rsid w:val="00CE21FC"/>
    <w:rsid w:val="00CE3E36"/>
    <w:rsid w:val="00D04B93"/>
    <w:rsid w:val="00D15046"/>
    <w:rsid w:val="00E8753C"/>
    <w:rsid w:val="00EB7C25"/>
    <w:rsid w:val="00F33590"/>
    <w:rsid w:val="00FD62C7"/>
    <w:rsid w:val="00FE120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indice-inmobiliario__fotocasa.aspx"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vibbo.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23" Type="http://schemas.openxmlformats.org/officeDocument/2006/relationships/hyperlink" Target="http://www.schibsted.com/en/"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habitac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milanuncio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DC00-0CE6-4636-ADCB-DC8C9AB8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132</TotalTime>
  <Pages>4</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19</cp:revision>
  <cp:lastPrinted>2017-04-20T07:49:00Z</cp:lastPrinted>
  <dcterms:created xsi:type="dcterms:W3CDTF">2017-03-02T14:09:00Z</dcterms:created>
  <dcterms:modified xsi:type="dcterms:W3CDTF">2017-04-20T07:56:00Z</dcterms:modified>
</cp:coreProperties>
</file>