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9" w:rsidRPr="00E50F8A" w:rsidRDefault="00E50F8A" w:rsidP="00E50F8A">
      <w:pPr>
        <w:rPr>
          <w:rFonts w:ascii="Gill Sans MT" w:hAnsi="Gill Sans MT" w:cs="Gill Sans MT"/>
          <w:color w:val="023E68"/>
          <w:sz w:val="60"/>
          <w:szCs w:val="60"/>
        </w:rPr>
      </w:pPr>
      <w:r w:rsidRPr="00B63DCF">
        <w:rPr>
          <w:rFonts w:ascii="Gill Sans MT" w:hAnsi="Gill Sans MT" w:cs="Gill Sans MT"/>
          <w:noProof/>
          <w:color w:val="023E68"/>
          <w:sz w:val="60"/>
          <w:szCs w:val="60"/>
          <w:lang w:bidi="ks-Deva"/>
        </w:rPr>
        <w:drawing>
          <wp:anchor distT="57150" distB="57150" distL="57150" distR="57150" simplePos="0" relativeHeight="251658240" behindDoc="0" locked="0" layoutInCell="1" allowOverlap="1" wp14:anchorId="757F66C0" wp14:editId="3395B9BA">
            <wp:simplePos x="0" y="0"/>
            <wp:positionH relativeFrom="column">
              <wp:posOffset>1413510</wp:posOffset>
            </wp:positionH>
            <wp:positionV relativeFrom="line">
              <wp:posOffset>67945</wp:posOffset>
            </wp:positionV>
            <wp:extent cx="1870710" cy="342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extLst/>
                    </a:blip>
                    <a:srcRect l="45444"/>
                    <a:stretch>
                      <a:fillRect/>
                    </a:stretch>
                  </pic:blipFill>
                  <pic:spPr>
                    <a:xfrm>
                      <a:off x="0" y="0"/>
                      <a:ext cx="1870710" cy="342900"/>
                    </a:xfrm>
                    <a:prstGeom prst="rect">
                      <a:avLst/>
                    </a:prstGeom>
                    <a:ln w="12700" cap="flat">
                      <a:noFill/>
                      <a:miter lim="400000"/>
                    </a:ln>
                    <a:effectLst/>
                  </pic:spPr>
                </pic:pic>
              </a:graphicData>
            </a:graphic>
          </wp:anchor>
        </w:drawing>
      </w:r>
      <w:r w:rsidRPr="00B63DCF">
        <w:rPr>
          <w:rFonts w:ascii="Gill Sans MT" w:hAnsi="Gill Sans MT" w:cs="Gill Sans MT"/>
          <w:noProof/>
          <w:color w:val="023E68"/>
          <w:sz w:val="60"/>
          <w:szCs w:val="60"/>
          <w:lang w:bidi="ks-Deva"/>
        </w:rPr>
        <w:drawing>
          <wp:anchor distT="57150" distB="57150" distL="57150" distR="57150" simplePos="0" relativeHeight="251660288" behindDoc="0" locked="0" layoutInCell="1" allowOverlap="1" wp14:anchorId="1202F6A8" wp14:editId="16BD3598">
            <wp:simplePos x="0" y="0"/>
            <wp:positionH relativeFrom="column">
              <wp:posOffset>3810</wp:posOffset>
            </wp:positionH>
            <wp:positionV relativeFrom="line">
              <wp:posOffset>67945</wp:posOffset>
            </wp:positionV>
            <wp:extent cx="1409700" cy="314325"/>
            <wp:effectExtent l="0" t="0" r="0" b="9525"/>
            <wp:wrapSquare wrapText="bothSides" distT="57150" distB="57150" distL="57150" distR="57150"/>
            <wp:docPr id="1073741827" name="officeArt object" descr="fotocasa_logo"/>
            <wp:cNvGraphicFramePr/>
            <a:graphic xmlns:a="http://schemas.openxmlformats.org/drawingml/2006/main">
              <a:graphicData uri="http://schemas.openxmlformats.org/drawingml/2006/picture">
                <pic:pic xmlns:pic="http://schemas.openxmlformats.org/drawingml/2006/picture">
                  <pic:nvPicPr>
                    <pic:cNvPr id="1073741827" name="image2.jpg" descr="fotocasa_logo"/>
                    <pic:cNvPicPr>
                      <a:picLocks noChangeAspect="1"/>
                    </pic:cNvPicPr>
                  </pic:nvPicPr>
                  <pic:blipFill>
                    <a:blip r:embed="rId8">
                      <a:extLst/>
                    </a:blip>
                    <a:stretch>
                      <a:fillRect/>
                    </a:stretch>
                  </pic:blipFill>
                  <pic:spPr>
                    <a:xfrm>
                      <a:off x="0" y="0"/>
                      <a:ext cx="1409700" cy="314325"/>
                    </a:xfrm>
                    <a:prstGeom prst="rect">
                      <a:avLst/>
                    </a:prstGeom>
                    <a:ln w="12700" cap="flat">
                      <a:noFill/>
                      <a:miter lim="400000"/>
                    </a:ln>
                    <a:effectLst/>
                  </pic:spPr>
                </pic:pic>
              </a:graphicData>
            </a:graphic>
          </wp:anchor>
        </w:drawing>
      </w:r>
    </w:p>
    <w:p w:rsidR="00473CDB" w:rsidRPr="00473CDB" w:rsidRDefault="00473CDB" w:rsidP="00473CDB">
      <w:pPr>
        <w:spacing w:before="240" w:after="240"/>
        <w:rPr>
          <w:rFonts w:ascii="Gill Sans MT" w:hAnsi="Gill Sans MT" w:cs="Gill Sans MT"/>
          <w:b/>
          <w:color w:val="808080" w:themeColor="background1" w:themeShade="80"/>
          <w:szCs w:val="56"/>
        </w:rPr>
      </w:pPr>
      <w:r>
        <w:rPr>
          <w:rFonts w:ascii="Gill Sans MT" w:hAnsi="Gill Sans MT" w:cs="Gill Sans MT"/>
          <w:b/>
          <w:color w:val="808080" w:themeColor="background1" w:themeShade="80"/>
          <w:szCs w:val="56"/>
        </w:rPr>
        <w:br/>
      </w:r>
      <w:r w:rsidRPr="008705CF">
        <w:rPr>
          <w:rFonts w:ascii="Gill Sans MT" w:hAnsi="Gill Sans MT" w:cs="Gill Sans MT"/>
          <w:b/>
          <w:color w:val="808080" w:themeColor="background1" w:themeShade="80"/>
          <w:szCs w:val="56"/>
        </w:rPr>
        <w:t xml:space="preserve">SEGÚN EL INFORME </w:t>
      </w:r>
      <w:r w:rsidRPr="00473CDB">
        <w:rPr>
          <w:rFonts w:ascii="Gill Sans MT" w:hAnsi="Gill Sans MT" w:cs="Gill Sans MT"/>
          <w:b/>
          <w:color w:val="808080" w:themeColor="background1" w:themeShade="80"/>
          <w:szCs w:val="56"/>
        </w:rPr>
        <w:t>“Los españoles y su relación con la vivienda</w:t>
      </w:r>
      <w:r w:rsidR="00A10EEA">
        <w:rPr>
          <w:rFonts w:ascii="Gill Sans MT" w:hAnsi="Gill Sans MT" w:cs="Gill Sans MT"/>
          <w:b/>
          <w:color w:val="808080" w:themeColor="background1" w:themeShade="80"/>
          <w:szCs w:val="56"/>
        </w:rPr>
        <w:t xml:space="preserve"> </w:t>
      </w:r>
      <w:r w:rsidR="008705CF">
        <w:rPr>
          <w:rFonts w:ascii="Gill Sans MT" w:hAnsi="Gill Sans MT" w:cs="Gill Sans MT"/>
          <w:b/>
          <w:color w:val="808080" w:themeColor="background1" w:themeShade="80"/>
          <w:szCs w:val="56"/>
        </w:rPr>
        <w:t xml:space="preserve">en </w:t>
      </w:r>
      <w:r w:rsidR="00A10EEA">
        <w:rPr>
          <w:rFonts w:ascii="Gill Sans MT" w:hAnsi="Gill Sans MT" w:cs="Gill Sans MT"/>
          <w:b/>
          <w:color w:val="808080" w:themeColor="background1" w:themeShade="80"/>
          <w:szCs w:val="56"/>
        </w:rPr>
        <w:t>2</w:t>
      </w:r>
      <w:r w:rsidR="008705CF">
        <w:rPr>
          <w:rFonts w:ascii="Gill Sans MT" w:hAnsi="Gill Sans MT" w:cs="Gill Sans MT"/>
          <w:b/>
          <w:color w:val="808080" w:themeColor="background1" w:themeShade="80"/>
          <w:szCs w:val="56"/>
        </w:rPr>
        <w:t>015”</w:t>
      </w:r>
    </w:p>
    <w:p w:rsidR="00C36292" w:rsidRPr="00897FFB" w:rsidRDefault="000558CB" w:rsidP="00DC2AC6">
      <w:pPr>
        <w:spacing w:before="240" w:after="240"/>
        <w:jc w:val="center"/>
        <w:rPr>
          <w:rFonts w:ascii="Gill Sans MT" w:hAnsi="Gill Sans MT" w:cs="Gill Sans MT"/>
          <w:color w:val="023E68"/>
          <w:sz w:val="56"/>
          <w:szCs w:val="56"/>
        </w:rPr>
      </w:pPr>
      <w:r>
        <w:rPr>
          <w:rFonts w:ascii="Gill Sans MT" w:hAnsi="Gill Sans MT" w:cs="Gill Sans MT"/>
          <w:color w:val="023E68"/>
          <w:sz w:val="56"/>
          <w:szCs w:val="56"/>
        </w:rPr>
        <w:t xml:space="preserve">El </w:t>
      </w:r>
      <w:r w:rsidR="0086669F">
        <w:rPr>
          <w:rFonts w:ascii="Gill Sans MT" w:hAnsi="Gill Sans MT" w:cs="Gill Sans MT"/>
          <w:color w:val="023E68"/>
          <w:sz w:val="56"/>
          <w:szCs w:val="56"/>
        </w:rPr>
        <w:t>48</w:t>
      </w:r>
      <w:r>
        <w:rPr>
          <w:rFonts w:ascii="Gill Sans MT" w:hAnsi="Gill Sans MT" w:cs="Gill Sans MT"/>
          <w:color w:val="023E68"/>
          <w:sz w:val="56"/>
          <w:szCs w:val="56"/>
        </w:rPr>
        <w:t>% de los hipotecados cree que el valor de su vivienda ha disminuido</w:t>
      </w:r>
    </w:p>
    <w:p w:rsidR="00473CDB" w:rsidRPr="0086669F" w:rsidRDefault="0086669F" w:rsidP="002E0629">
      <w:pPr>
        <w:numPr>
          <w:ilvl w:val="0"/>
          <w:numId w:val="1"/>
        </w:numPr>
        <w:autoSpaceDE w:val="0"/>
        <w:autoSpaceDN w:val="0"/>
        <w:adjustRightInd w:val="0"/>
        <w:jc w:val="both"/>
        <w:rPr>
          <w:rFonts w:ascii="Gill Sans MT" w:hAnsi="Gill Sans MT" w:cs="Gill Sans MT"/>
          <w:sz w:val="28"/>
          <w:szCs w:val="28"/>
        </w:rPr>
      </w:pPr>
      <w:r w:rsidRPr="0086669F">
        <w:rPr>
          <w:rFonts w:ascii="Gill Sans MT" w:hAnsi="Gill Sans MT" w:cs="Gill Sans MT"/>
          <w:sz w:val="28"/>
          <w:szCs w:val="28"/>
        </w:rPr>
        <w:t>En cambio, el 6</w:t>
      </w:r>
      <w:r w:rsidR="004F625A">
        <w:rPr>
          <w:rFonts w:ascii="Gill Sans MT" w:hAnsi="Gill Sans MT" w:cs="Gill Sans MT"/>
          <w:sz w:val="28"/>
          <w:szCs w:val="28"/>
        </w:rPr>
        <w:t>2</w:t>
      </w:r>
      <w:bookmarkStart w:id="0" w:name="_GoBack"/>
      <w:bookmarkEnd w:id="0"/>
      <w:r w:rsidRPr="0086669F">
        <w:rPr>
          <w:rFonts w:ascii="Gill Sans MT" w:hAnsi="Gill Sans MT" w:cs="Gill Sans MT"/>
          <w:sz w:val="28"/>
          <w:szCs w:val="28"/>
        </w:rPr>
        <w:t xml:space="preserve">% de los que ya tienen </w:t>
      </w:r>
      <w:r w:rsidR="003F0E00">
        <w:rPr>
          <w:rFonts w:ascii="Gill Sans MT" w:hAnsi="Gill Sans MT" w:cs="Gill Sans MT"/>
          <w:sz w:val="28"/>
          <w:szCs w:val="28"/>
        </w:rPr>
        <w:t xml:space="preserve">la </w:t>
      </w:r>
      <w:r w:rsidRPr="0086669F">
        <w:rPr>
          <w:rFonts w:ascii="Gill Sans MT" w:hAnsi="Gill Sans MT" w:cs="Gill Sans MT"/>
          <w:sz w:val="28"/>
          <w:szCs w:val="28"/>
        </w:rPr>
        <w:t>hipoteca pagada cree que el valor de su vivienda ha aumentado</w:t>
      </w:r>
    </w:p>
    <w:p w:rsidR="00473CDB" w:rsidRPr="00065E51" w:rsidRDefault="001B42A6" w:rsidP="002E0629">
      <w:pPr>
        <w:numPr>
          <w:ilvl w:val="0"/>
          <w:numId w:val="1"/>
        </w:numPr>
        <w:autoSpaceDE w:val="0"/>
        <w:autoSpaceDN w:val="0"/>
        <w:adjustRightInd w:val="0"/>
        <w:jc w:val="both"/>
        <w:rPr>
          <w:rFonts w:ascii="Gill Sans MT" w:hAnsi="Gill Sans MT" w:cs="Gill Sans MT"/>
          <w:sz w:val="28"/>
          <w:szCs w:val="28"/>
        </w:rPr>
      </w:pPr>
      <w:r w:rsidRPr="00065E51">
        <w:rPr>
          <w:rFonts w:ascii="Gill Sans MT" w:hAnsi="Gill Sans MT" w:cs="Gill Sans MT"/>
          <w:sz w:val="28"/>
          <w:szCs w:val="28"/>
        </w:rPr>
        <w:t xml:space="preserve">El 52% de los propietarios de España tiene </w:t>
      </w:r>
      <w:r w:rsidR="00065E51" w:rsidRPr="00065E51">
        <w:rPr>
          <w:rFonts w:ascii="Gill Sans MT" w:hAnsi="Gill Sans MT" w:cs="Gill Sans MT"/>
          <w:sz w:val="28"/>
          <w:szCs w:val="28"/>
        </w:rPr>
        <w:t>la hipoteca ya pagada</w:t>
      </w:r>
    </w:p>
    <w:p w:rsidR="00BD7E0F" w:rsidRPr="00065E51" w:rsidRDefault="00065E51" w:rsidP="00065E51">
      <w:pPr>
        <w:numPr>
          <w:ilvl w:val="0"/>
          <w:numId w:val="1"/>
        </w:numPr>
        <w:autoSpaceDE w:val="0"/>
        <w:autoSpaceDN w:val="0"/>
        <w:adjustRightInd w:val="0"/>
        <w:jc w:val="both"/>
        <w:rPr>
          <w:rFonts w:ascii="Gill Sans MT" w:hAnsi="Gill Sans MT" w:cs="Gill Sans MT"/>
          <w:sz w:val="28"/>
          <w:szCs w:val="28"/>
        </w:rPr>
      </w:pPr>
      <w:r w:rsidRPr="00065E51">
        <w:rPr>
          <w:rFonts w:ascii="Gill Sans MT" w:hAnsi="Gill Sans MT" w:cs="Gill Sans MT"/>
          <w:sz w:val="28"/>
          <w:szCs w:val="28"/>
        </w:rPr>
        <w:t>El 86% de las hipotecas se concedieron por el importe solicitado</w:t>
      </w:r>
    </w:p>
    <w:p w:rsidR="002E0629" w:rsidRDefault="002E0629"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BD7E0F">
        <w:rPr>
          <w:rFonts w:ascii="Gill Sans MT" w:hAnsi="Gill Sans MT" w:cs="Gill Sans MT"/>
          <w:b/>
          <w:bCs/>
          <w:color w:val="999999"/>
        </w:rPr>
        <w:t>0</w:t>
      </w:r>
      <w:r w:rsidR="001A1501">
        <w:rPr>
          <w:rFonts w:ascii="Gill Sans MT" w:hAnsi="Gill Sans MT" w:cs="Gill Sans MT"/>
          <w:b/>
          <w:bCs/>
          <w:color w:val="999999"/>
        </w:rPr>
        <w:t>7</w:t>
      </w:r>
      <w:r w:rsidR="00BD7E0F">
        <w:rPr>
          <w:rFonts w:ascii="Gill Sans MT" w:hAnsi="Gill Sans MT" w:cs="Gill Sans MT"/>
          <w:b/>
          <w:bCs/>
          <w:color w:val="999999"/>
        </w:rPr>
        <w:t xml:space="preserve"> de julio</w:t>
      </w:r>
      <w:r w:rsidR="00473CDB">
        <w:rPr>
          <w:rFonts w:ascii="Gill Sans MT" w:hAnsi="Gill Sans MT" w:cs="Gill Sans MT"/>
          <w:b/>
          <w:bCs/>
          <w:color w:val="999999"/>
        </w:rPr>
        <w:t xml:space="preserve"> de 2016</w:t>
      </w:r>
    </w:p>
    <w:p w:rsidR="00E50F8A" w:rsidRPr="00827E5F" w:rsidRDefault="00E50F8A" w:rsidP="002E0629">
      <w:pPr>
        <w:autoSpaceDE w:val="0"/>
        <w:autoSpaceDN w:val="0"/>
        <w:adjustRightInd w:val="0"/>
        <w:jc w:val="both"/>
        <w:rPr>
          <w:rFonts w:ascii="Gill Sans MT" w:hAnsi="Gill Sans MT" w:cs="Gill Sans MT"/>
          <w:b/>
          <w:bCs/>
          <w:color w:val="999999"/>
        </w:rPr>
      </w:pPr>
    </w:p>
    <w:p w:rsidR="00D4443B" w:rsidRDefault="00BD7E0F" w:rsidP="00BB2898">
      <w:pPr>
        <w:autoSpaceDE w:val="0"/>
        <w:autoSpaceDN w:val="0"/>
        <w:adjustRightInd w:val="0"/>
        <w:jc w:val="both"/>
        <w:rPr>
          <w:rFonts w:ascii="Gill Sans MT" w:hAnsi="Gill Sans MT" w:cs="Gill Sans MT"/>
          <w:bCs/>
        </w:rPr>
      </w:pPr>
      <w:r>
        <w:rPr>
          <w:rFonts w:ascii="Gill Sans MT" w:hAnsi="Gill Sans MT" w:cs="Gill Sans MT"/>
          <w:bCs/>
        </w:rPr>
        <w:t xml:space="preserve">Según el último estudio sociológico realizado por el portal inmobiliario </w:t>
      </w:r>
      <w:hyperlink r:id="rId9" w:history="1">
        <w:proofErr w:type="spellStart"/>
        <w:r w:rsidR="005B1173" w:rsidRPr="00B67704">
          <w:rPr>
            <w:rStyle w:val="Hipervnculo"/>
            <w:rFonts w:ascii="Gill Sans MT" w:hAnsi="Gill Sans MT" w:cs="Gill Sans MT"/>
          </w:rPr>
          <w:t>fotocasa</w:t>
        </w:r>
        <w:proofErr w:type="spellEnd"/>
      </w:hyperlink>
      <w:r>
        <w:rPr>
          <w:rFonts w:ascii="Gill Sans MT" w:hAnsi="Gill Sans MT" w:cs="Gill Sans MT"/>
          <w:bCs/>
        </w:rPr>
        <w:t xml:space="preserve"> “</w:t>
      </w:r>
      <w:hyperlink r:id="rId10" w:history="1">
        <w:r w:rsidRPr="00B17027">
          <w:rPr>
            <w:rStyle w:val="Hipervnculo"/>
            <w:rFonts w:ascii="Gill Sans MT" w:hAnsi="Gill Sans MT" w:cs="Gill Sans MT"/>
            <w:b/>
          </w:rPr>
          <w:t>Los españoles y su relación con la vivienda en 2015</w:t>
        </w:r>
      </w:hyperlink>
      <w:r>
        <w:rPr>
          <w:rFonts w:ascii="Gill Sans MT" w:hAnsi="Gill Sans MT" w:cs="Gill Sans MT"/>
          <w:bCs/>
        </w:rPr>
        <w:t>”,</w:t>
      </w:r>
      <w:r w:rsidR="00D4443B">
        <w:rPr>
          <w:rFonts w:ascii="Gill Sans MT" w:hAnsi="Gill Sans MT" w:cs="Gill Sans MT"/>
          <w:bCs/>
        </w:rPr>
        <w:t xml:space="preserve"> el </w:t>
      </w:r>
      <w:r w:rsidR="0086669F">
        <w:rPr>
          <w:rFonts w:ascii="Gill Sans MT" w:hAnsi="Gill Sans MT" w:cs="Gill Sans MT"/>
          <w:bCs/>
        </w:rPr>
        <w:t>48</w:t>
      </w:r>
      <w:r w:rsidR="00D4443B">
        <w:rPr>
          <w:rFonts w:ascii="Gill Sans MT" w:hAnsi="Gill Sans MT" w:cs="Gill Sans MT"/>
          <w:bCs/>
        </w:rPr>
        <w:t>% de los que actualmente está pagando una hipoteca</w:t>
      </w:r>
      <w:r>
        <w:rPr>
          <w:rFonts w:ascii="Gill Sans MT" w:hAnsi="Gill Sans MT" w:cs="Gill Sans MT"/>
          <w:bCs/>
        </w:rPr>
        <w:t xml:space="preserve"> </w:t>
      </w:r>
      <w:r w:rsidR="00D4443B">
        <w:rPr>
          <w:rFonts w:ascii="Gill Sans MT" w:hAnsi="Gill Sans MT" w:cs="Gill Sans MT"/>
          <w:bCs/>
        </w:rPr>
        <w:t xml:space="preserve">cree que el precio de su vivienda ha disminuido respecto a cuándo ellos adquirieron la propiedad. Por el contrario, </w:t>
      </w:r>
      <w:r w:rsidR="007C60AE">
        <w:rPr>
          <w:rFonts w:ascii="Gill Sans MT" w:hAnsi="Gill Sans MT" w:cs="Gill Sans MT"/>
          <w:bCs/>
        </w:rPr>
        <w:t>seis de cada 10 propietarios que cuentan con su casa ya pagada creen que el precio actual de venta es superior a cuando la compraron.</w:t>
      </w:r>
    </w:p>
    <w:p w:rsidR="00615F6D" w:rsidRDefault="00615F6D" w:rsidP="00BB2898">
      <w:pPr>
        <w:autoSpaceDE w:val="0"/>
        <w:autoSpaceDN w:val="0"/>
        <w:adjustRightInd w:val="0"/>
        <w:jc w:val="both"/>
        <w:rPr>
          <w:rFonts w:ascii="Gill Sans MT" w:hAnsi="Gill Sans MT" w:cs="Gill Sans MT"/>
          <w:bCs/>
        </w:rPr>
      </w:pPr>
    </w:p>
    <w:p w:rsidR="007C60AE" w:rsidRDefault="00BA50A5" w:rsidP="00BB2898">
      <w:pPr>
        <w:autoSpaceDE w:val="0"/>
        <w:autoSpaceDN w:val="0"/>
        <w:adjustRightInd w:val="0"/>
        <w:jc w:val="both"/>
        <w:rPr>
          <w:rFonts w:ascii="Gill Sans MT" w:hAnsi="Gill Sans MT" w:cs="Gill Sans MT"/>
          <w:bCs/>
        </w:rPr>
      </w:pPr>
      <w:r>
        <w:rPr>
          <w:rFonts w:ascii="Gill Sans MT" w:hAnsi="Gill Sans MT" w:cs="Gill Sans MT"/>
          <w:bCs/>
        </w:rPr>
        <w:t>“P</w:t>
      </w:r>
      <w:r w:rsidRPr="00BA50A5">
        <w:rPr>
          <w:rFonts w:ascii="Gill Sans MT" w:hAnsi="Gill Sans MT" w:cs="Gill Sans MT"/>
          <w:bCs/>
        </w:rPr>
        <w:t xml:space="preserve">ese a la crisis que ha sufrido el mercado de la vivienda y el desplome de los precios, </w:t>
      </w:r>
      <w:r>
        <w:rPr>
          <w:rFonts w:ascii="Gill Sans MT" w:hAnsi="Gill Sans MT" w:cs="Gill Sans MT"/>
          <w:bCs/>
        </w:rPr>
        <w:t>más de la mitad</w:t>
      </w:r>
      <w:r w:rsidRPr="00BA50A5">
        <w:rPr>
          <w:rFonts w:ascii="Gill Sans MT" w:hAnsi="Gill Sans MT" w:cs="Gill Sans MT"/>
          <w:bCs/>
        </w:rPr>
        <w:t xml:space="preserve"> de los propietarios considera que puede vender su casa por un precio superior al de la compra. Los españoles aún no son muy conscientes de la desvalorización que ha sufrido la vivienda, pese a que ha perdido de media un 45% de su valor desde los máximos previos a la crisis</w:t>
      </w:r>
      <w:r>
        <w:rPr>
          <w:rFonts w:ascii="Gill Sans MT" w:hAnsi="Gill Sans MT" w:cs="Gill Sans MT"/>
          <w:bCs/>
        </w:rPr>
        <w:t xml:space="preserve">”, explica Beatriz Toribio, responsable de estudios de </w:t>
      </w:r>
      <w:hyperlink r:id="rId11" w:history="1">
        <w:proofErr w:type="spellStart"/>
        <w:r w:rsidRPr="00B67704">
          <w:rPr>
            <w:rStyle w:val="Hipervnculo"/>
            <w:rFonts w:ascii="Gill Sans MT" w:hAnsi="Gill Sans MT" w:cs="Gill Sans MT"/>
          </w:rPr>
          <w:t>fotocasa</w:t>
        </w:r>
        <w:proofErr w:type="spellEnd"/>
      </w:hyperlink>
      <w:r>
        <w:rPr>
          <w:rFonts w:ascii="Gill Sans MT" w:hAnsi="Gill Sans MT" w:cs="Gill Sans MT"/>
          <w:bCs/>
        </w:rPr>
        <w:t>.</w:t>
      </w:r>
    </w:p>
    <w:p w:rsidR="001F51FF" w:rsidRDefault="001F51FF" w:rsidP="00BB2898">
      <w:pPr>
        <w:autoSpaceDE w:val="0"/>
        <w:autoSpaceDN w:val="0"/>
        <w:adjustRightInd w:val="0"/>
        <w:jc w:val="both"/>
        <w:rPr>
          <w:rFonts w:ascii="Gill Sans MT" w:hAnsi="Gill Sans MT" w:cs="Gill Sans MT"/>
          <w:bCs/>
        </w:rPr>
      </w:pPr>
    </w:p>
    <w:p w:rsidR="00C92DF6" w:rsidRDefault="007C60AE" w:rsidP="00BB2898">
      <w:pPr>
        <w:autoSpaceDE w:val="0"/>
        <w:autoSpaceDN w:val="0"/>
        <w:adjustRightInd w:val="0"/>
        <w:jc w:val="both"/>
        <w:rPr>
          <w:rFonts w:ascii="Gill Sans MT" w:hAnsi="Gill Sans MT" w:cs="Gill Sans MT"/>
          <w:bCs/>
        </w:rPr>
      </w:pPr>
      <w:r>
        <w:rPr>
          <w:noProof/>
          <w:lang w:bidi="ks-Deva"/>
        </w:rPr>
        <w:drawing>
          <wp:inline distT="0" distB="0" distL="0" distR="0" wp14:anchorId="1349DBEC" wp14:editId="76A33BB2">
            <wp:extent cx="5438775" cy="25146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7E0F" w:rsidRPr="0086669F" w:rsidRDefault="000334E9" w:rsidP="00BB2898">
      <w:pPr>
        <w:autoSpaceDE w:val="0"/>
        <w:autoSpaceDN w:val="0"/>
        <w:adjustRightInd w:val="0"/>
        <w:jc w:val="both"/>
        <w:rPr>
          <w:rFonts w:ascii="Gill Sans MT" w:hAnsi="Gill Sans MT" w:cs="Gill Sans MT"/>
          <w:bCs/>
          <w:sz w:val="22"/>
          <w:szCs w:val="22"/>
        </w:rPr>
      </w:pPr>
      <w:r>
        <w:rPr>
          <w:rFonts w:ascii="Gill Sans MT" w:hAnsi="Gill Sans MT" w:cs="Gill Sans MT"/>
          <w:bCs/>
          <w:sz w:val="22"/>
          <w:szCs w:val="22"/>
        </w:rPr>
        <w:t xml:space="preserve">                           </w:t>
      </w:r>
      <w:r w:rsidR="007C60AE" w:rsidRPr="0086669F">
        <w:rPr>
          <w:rFonts w:ascii="Gill Sans MT" w:hAnsi="Gill Sans MT" w:cs="Gill Sans MT"/>
          <w:bCs/>
          <w:sz w:val="22"/>
          <w:szCs w:val="22"/>
        </w:rPr>
        <w:t xml:space="preserve">Fuente: </w:t>
      </w:r>
      <w:r w:rsidRPr="0086669F">
        <w:rPr>
          <w:rFonts w:ascii="Gill Sans MT" w:hAnsi="Gill Sans MT" w:cs="Gill Sans MT"/>
          <w:bCs/>
          <w:sz w:val="22"/>
          <w:szCs w:val="22"/>
        </w:rPr>
        <w:t>Informe “</w:t>
      </w:r>
      <w:hyperlink r:id="rId13" w:history="1">
        <w:r w:rsidRPr="0086669F">
          <w:rPr>
            <w:rStyle w:val="Hipervnculo"/>
            <w:rFonts w:ascii="Gill Sans MT" w:hAnsi="Gill Sans MT" w:cs="Gill Sans MT"/>
            <w:b/>
            <w:sz w:val="22"/>
            <w:szCs w:val="22"/>
          </w:rPr>
          <w:t>Los españoles y su relación con la vivienda en 2015</w:t>
        </w:r>
      </w:hyperlink>
      <w:r w:rsidRPr="0086669F">
        <w:rPr>
          <w:rFonts w:ascii="Gill Sans MT" w:hAnsi="Gill Sans MT" w:cs="Gill Sans MT"/>
          <w:bCs/>
          <w:sz w:val="22"/>
          <w:szCs w:val="22"/>
        </w:rPr>
        <w:t>“</w:t>
      </w:r>
    </w:p>
    <w:p w:rsidR="00BD7E0F" w:rsidRDefault="008873CF" w:rsidP="00BB2898">
      <w:pPr>
        <w:autoSpaceDE w:val="0"/>
        <w:autoSpaceDN w:val="0"/>
        <w:adjustRightInd w:val="0"/>
        <w:jc w:val="both"/>
        <w:rPr>
          <w:rFonts w:ascii="Gill Sans MT" w:hAnsi="Gill Sans MT" w:cs="Gill Sans MT"/>
          <w:bCs/>
        </w:rPr>
      </w:pPr>
      <w:r>
        <w:rPr>
          <w:rFonts w:ascii="Gill Sans MT" w:hAnsi="Gill Sans MT" w:cs="Gill Sans MT"/>
          <w:bCs/>
        </w:rPr>
        <w:lastRenderedPageBreak/>
        <w:t>De hecho, el estudio muestra que el 52% de los propietarios de España tiene</w:t>
      </w:r>
      <w:r w:rsidR="00BC32E4">
        <w:rPr>
          <w:rFonts w:ascii="Gill Sans MT" w:hAnsi="Gill Sans MT" w:cs="Gill Sans MT"/>
          <w:bCs/>
        </w:rPr>
        <w:t xml:space="preserve"> la hipoteca </w:t>
      </w:r>
      <w:r>
        <w:rPr>
          <w:rFonts w:ascii="Gill Sans MT" w:hAnsi="Gill Sans MT" w:cs="Gill Sans MT"/>
          <w:bCs/>
        </w:rPr>
        <w:t xml:space="preserve">pagada y un 45% todavía la está pagando. </w:t>
      </w:r>
      <w:r w:rsidR="00BC32E4">
        <w:rPr>
          <w:rFonts w:ascii="Gill Sans MT" w:hAnsi="Gill Sans MT" w:cs="Gill Sans MT"/>
          <w:bCs/>
        </w:rPr>
        <w:t xml:space="preserve">Como es de esperar, la generación de </w:t>
      </w:r>
      <w:proofErr w:type="spellStart"/>
      <w:r w:rsidR="00BC32E4">
        <w:rPr>
          <w:rFonts w:ascii="Gill Sans MT" w:hAnsi="Gill Sans MT" w:cs="Gill Sans MT"/>
          <w:bCs/>
        </w:rPr>
        <w:t>Baby</w:t>
      </w:r>
      <w:proofErr w:type="spellEnd"/>
      <w:r w:rsidR="00BC32E4">
        <w:rPr>
          <w:rFonts w:ascii="Gill Sans MT" w:hAnsi="Gill Sans MT" w:cs="Gill Sans MT"/>
          <w:bCs/>
        </w:rPr>
        <w:t xml:space="preserve"> </w:t>
      </w:r>
      <w:proofErr w:type="spellStart"/>
      <w:r w:rsidR="00BC32E4">
        <w:rPr>
          <w:rFonts w:ascii="Gill Sans MT" w:hAnsi="Gill Sans MT" w:cs="Gill Sans MT"/>
          <w:bCs/>
        </w:rPr>
        <w:t>boomers</w:t>
      </w:r>
      <w:proofErr w:type="spellEnd"/>
      <w:r w:rsidR="00BC32E4">
        <w:rPr>
          <w:rFonts w:ascii="Gill Sans MT" w:hAnsi="Gill Sans MT" w:cs="Gill Sans MT"/>
          <w:bCs/>
        </w:rPr>
        <w:t xml:space="preserve"> es la que cuenta con el mayor porcentaje de propietarios con hipoteca ya pagada (69%), frente al 39% en el caso de los </w:t>
      </w:r>
      <w:proofErr w:type="spellStart"/>
      <w:r w:rsidR="00BC32E4">
        <w:rPr>
          <w:rFonts w:ascii="Gill Sans MT" w:hAnsi="Gill Sans MT" w:cs="Gill Sans MT"/>
          <w:bCs/>
        </w:rPr>
        <w:t>Millennials</w:t>
      </w:r>
      <w:proofErr w:type="spellEnd"/>
      <w:r w:rsidR="00BC32E4">
        <w:rPr>
          <w:rFonts w:ascii="Gill Sans MT" w:hAnsi="Gill Sans MT" w:cs="Gill Sans MT"/>
          <w:bCs/>
        </w:rPr>
        <w:t xml:space="preserve"> y la Generación X. </w:t>
      </w:r>
    </w:p>
    <w:p w:rsidR="00BC32E4" w:rsidRDefault="00BC32E4" w:rsidP="00BB2898">
      <w:pPr>
        <w:autoSpaceDE w:val="0"/>
        <w:autoSpaceDN w:val="0"/>
        <w:adjustRightInd w:val="0"/>
        <w:jc w:val="both"/>
        <w:rPr>
          <w:rFonts w:ascii="Gill Sans MT" w:hAnsi="Gill Sans MT" w:cs="Gill Sans MT"/>
          <w:bCs/>
        </w:rPr>
      </w:pPr>
    </w:p>
    <w:p w:rsidR="00BC32E4" w:rsidRDefault="00B25EBC" w:rsidP="00BB2898">
      <w:pPr>
        <w:autoSpaceDE w:val="0"/>
        <w:autoSpaceDN w:val="0"/>
        <w:adjustRightInd w:val="0"/>
        <w:jc w:val="both"/>
        <w:rPr>
          <w:rFonts w:ascii="Gill Sans MT" w:hAnsi="Gill Sans MT" w:cs="Gill Sans MT"/>
          <w:bCs/>
        </w:rPr>
      </w:pPr>
      <w:r>
        <w:rPr>
          <w:noProof/>
          <w:lang w:bidi="ks-Deva"/>
        </w:rPr>
        <w:drawing>
          <wp:inline distT="0" distB="0" distL="0" distR="0" wp14:anchorId="3D520C3A" wp14:editId="4D737099">
            <wp:extent cx="5476875"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EBC" w:rsidRPr="0086669F" w:rsidRDefault="00B25EBC" w:rsidP="00B25EBC">
      <w:pPr>
        <w:autoSpaceDE w:val="0"/>
        <w:autoSpaceDN w:val="0"/>
        <w:adjustRightInd w:val="0"/>
        <w:ind w:left="1416"/>
        <w:jc w:val="both"/>
        <w:rPr>
          <w:rFonts w:ascii="Gill Sans MT" w:hAnsi="Gill Sans MT" w:cs="Gill Sans MT"/>
          <w:bCs/>
          <w:sz w:val="22"/>
          <w:szCs w:val="22"/>
        </w:rPr>
      </w:pPr>
      <w:r w:rsidRPr="0086669F">
        <w:rPr>
          <w:rFonts w:ascii="Gill Sans MT" w:hAnsi="Gill Sans MT" w:cs="Gill Sans MT"/>
          <w:bCs/>
          <w:sz w:val="22"/>
          <w:szCs w:val="22"/>
        </w:rPr>
        <w:t>Fuente: Informe “</w:t>
      </w:r>
      <w:hyperlink r:id="rId15" w:history="1">
        <w:r w:rsidRPr="0086669F">
          <w:rPr>
            <w:rStyle w:val="Hipervnculo"/>
            <w:rFonts w:ascii="Gill Sans MT" w:hAnsi="Gill Sans MT" w:cs="Gill Sans MT"/>
            <w:b/>
            <w:sz w:val="22"/>
            <w:szCs w:val="22"/>
          </w:rPr>
          <w:t>Los españoles y su relación con la vivienda en 2015</w:t>
        </w:r>
      </w:hyperlink>
      <w:r w:rsidRPr="0086669F">
        <w:rPr>
          <w:rFonts w:ascii="Gill Sans MT" w:hAnsi="Gill Sans MT" w:cs="Gill Sans MT"/>
          <w:bCs/>
          <w:sz w:val="22"/>
          <w:szCs w:val="22"/>
        </w:rPr>
        <w:t>“</w:t>
      </w:r>
    </w:p>
    <w:p w:rsidR="00BD7E0F" w:rsidRDefault="00BD7E0F" w:rsidP="00BB2898">
      <w:pPr>
        <w:autoSpaceDE w:val="0"/>
        <w:autoSpaceDN w:val="0"/>
        <w:adjustRightInd w:val="0"/>
        <w:jc w:val="both"/>
        <w:rPr>
          <w:rFonts w:ascii="Gill Sans MT" w:hAnsi="Gill Sans MT" w:cs="Gill Sans MT"/>
          <w:bCs/>
        </w:rPr>
      </w:pPr>
    </w:p>
    <w:p w:rsidR="00B25EBC" w:rsidRDefault="00B25EBC" w:rsidP="00BB2898">
      <w:pPr>
        <w:autoSpaceDE w:val="0"/>
        <w:autoSpaceDN w:val="0"/>
        <w:adjustRightInd w:val="0"/>
        <w:jc w:val="both"/>
        <w:rPr>
          <w:rFonts w:ascii="Gill Sans MT" w:hAnsi="Gill Sans MT" w:cs="Gill Sans MT"/>
          <w:bCs/>
        </w:rPr>
      </w:pPr>
    </w:p>
    <w:p w:rsidR="00B25EBC" w:rsidRPr="00B25EBC" w:rsidRDefault="00B25EBC" w:rsidP="00BB2898">
      <w:pPr>
        <w:autoSpaceDE w:val="0"/>
        <w:autoSpaceDN w:val="0"/>
        <w:adjustRightInd w:val="0"/>
        <w:jc w:val="both"/>
        <w:rPr>
          <w:rFonts w:ascii="Gill Sans MT" w:hAnsi="Gill Sans MT" w:cs="Gill Sans MT"/>
          <w:b/>
        </w:rPr>
      </w:pPr>
      <w:r w:rsidRPr="00B25EBC">
        <w:rPr>
          <w:rFonts w:ascii="Gill Sans MT" w:hAnsi="Gill Sans MT" w:cs="Gill Sans MT"/>
          <w:b/>
        </w:rPr>
        <w:t>El 86% de las hipotecas se concedieron por el importe solicitado</w:t>
      </w:r>
    </w:p>
    <w:p w:rsidR="00BD7E0F" w:rsidRDefault="00B25EBC" w:rsidP="00BB2898">
      <w:pPr>
        <w:autoSpaceDE w:val="0"/>
        <w:autoSpaceDN w:val="0"/>
        <w:adjustRightInd w:val="0"/>
        <w:jc w:val="both"/>
        <w:rPr>
          <w:rFonts w:ascii="Gill Sans MT" w:hAnsi="Gill Sans MT" w:cs="Gill Sans MT"/>
          <w:bCs/>
        </w:rPr>
      </w:pPr>
      <w:r>
        <w:rPr>
          <w:rFonts w:ascii="Gill Sans MT" w:hAnsi="Gill Sans MT" w:cs="Gill Sans MT"/>
          <w:bCs/>
        </w:rPr>
        <w:t xml:space="preserve"> </w:t>
      </w:r>
    </w:p>
    <w:p w:rsidR="00B25EBC" w:rsidRDefault="00B25EBC" w:rsidP="00BB2898">
      <w:pPr>
        <w:autoSpaceDE w:val="0"/>
        <w:autoSpaceDN w:val="0"/>
        <w:adjustRightInd w:val="0"/>
        <w:jc w:val="both"/>
        <w:rPr>
          <w:rFonts w:ascii="Gill Sans MT" w:hAnsi="Gill Sans MT" w:cs="Gill Sans MT"/>
          <w:bCs/>
        </w:rPr>
      </w:pPr>
      <w:r>
        <w:rPr>
          <w:rFonts w:ascii="Gill Sans MT" w:hAnsi="Gill Sans MT" w:cs="Gill Sans MT"/>
          <w:bCs/>
        </w:rPr>
        <w:t xml:space="preserve">En ocho de cada 10 hipotecas el importe solicitado se corresponde con el que finalmente el banco concedió. </w:t>
      </w:r>
      <w:r w:rsidR="00926F38">
        <w:rPr>
          <w:rFonts w:ascii="Gill Sans MT" w:hAnsi="Gill Sans MT" w:cs="Gill Sans MT"/>
          <w:bCs/>
        </w:rPr>
        <w:t>En general, los targets más seniors han recibido en mayor medida el 100% del importe solicitado. Además, entre las hipotecas ya pagadas y las pendientes de pago no se observan diferencias significativas en relación al importe concedido.</w:t>
      </w:r>
    </w:p>
    <w:p w:rsidR="00926F38" w:rsidRDefault="00926F38" w:rsidP="00BB2898">
      <w:pPr>
        <w:autoSpaceDE w:val="0"/>
        <w:autoSpaceDN w:val="0"/>
        <w:adjustRightInd w:val="0"/>
        <w:jc w:val="both"/>
        <w:rPr>
          <w:rFonts w:ascii="Gill Sans MT" w:hAnsi="Gill Sans MT" w:cs="Gill Sans MT"/>
          <w:bCs/>
        </w:rPr>
      </w:pPr>
    </w:p>
    <w:p w:rsidR="00926F38" w:rsidRDefault="00C537AD" w:rsidP="002E0629">
      <w:pPr>
        <w:jc w:val="both"/>
        <w:rPr>
          <w:rFonts w:ascii="Gill Sans MT" w:hAnsi="Gill Sans MT" w:cs="Gill Sans MT"/>
          <w:bCs/>
        </w:rPr>
      </w:pPr>
      <w:r>
        <w:rPr>
          <w:noProof/>
          <w:lang w:bidi="ks-Deva"/>
        </w:rPr>
        <w:drawing>
          <wp:inline distT="0" distB="0" distL="0" distR="0" wp14:anchorId="54EE264E" wp14:editId="74F06C15">
            <wp:extent cx="5467350" cy="28765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6F38" w:rsidRDefault="00C537AD" w:rsidP="002E0629">
      <w:pPr>
        <w:jc w:val="both"/>
        <w:rPr>
          <w:rFonts w:ascii="Gill Sans MT" w:hAnsi="Gill Sans MT" w:cs="Gill Sans MT"/>
          <w:bCs/>
        </w:rPr>
      </w:pPr>
      <w:r>
        <w:rPr>
          <w:rFonts w:ascii="Gill Sans MT" w:hAnsi="Gill Sans MT" w:cs="Gill Sans MT"/>
          <w:bCs/>
          <w:sz w:val="22"/>
          <w:szCs w:val="22"/>
        </w:rPr>
        <w:t xml:space="preserve">                           </w:t>
      </w:r>
      <w:r w:rsidRPr="0086669F">
        <w:rPr>
          <w:rFonts w:ascii="Gill Sans MT" w:hAnsi="Gill Sans MT" w:cs="Gill Sans MT"/>
          <w:bCs/>
          <w:sz w:val="22"/>
          <w:szCs w:val="22"/>
        </w:rPr>
        <w:t>Fuente: Informe “</w:t>
      </w:r>
      <w:hyperlink r:id="rId17" w:history="1">
        <w:r w:rsidRPr="0086669F">
          <w:rPr>
            <w:rStyle w:val="Hipervnculo"/>
            <w:rFonts w:ascii="Gill Sans MT" w:hAnsi="Gill Sans MT" w:cs="Gill Sans MT"/>
            <w:b/>
            <w:sz w:val="22"/>
            <w:szCs w:val="22"/>
          </w:rPr>
          <w:t>Los españoles y su relación con la vivienda en 2015</w:t>
        </w:r>
      </w:hyperlink>
      <w:r w:rsidRPr="0086669F">
        <w:rPr>
          <w:rFonts w:ascii="Gill Sans MT" w:hAnsi="Gill Sans MT" w:cs="Gill Sans MT"/>
          <w:bCs/>
          <w:sz w:val="22"/>
          <w:szCs w:val="22"/>
        </w:rPr>
        <w:t>“</w:t>
      </w:r>
    </w:p>
    <w:p w:rsidR="00473CDB" w:rsidRPr="00251453" w:rsidRDefault="00251453" w:rsidP="00EF5CC7">
      <w:pPr>
        <w:jc w:val="both"/>
        <w:rPr>
          <w:rStyle w:val="Ninguno"/>
          <w:rFonts w:ascii="Gill Sans MT" w:hAnsi="Gill Sans MT" w:cs="Gisha"/>
          <w:b/>
          <w:bCs/>
        </w:rPr>
      </w:pPr>
      <w:r>
        <w:rPr>
          <w:rFonts w:ascii="Gill Sans MT" w:hAnsi="Gill Sans MT" w:cs="Gill Sans MT"/>
          <w:bCs/>
        </w:rPr>
        <w:lastRenderedPageBreak/>
        <w:t xml:space="preserve"> </w:t>
      </w:r>
      <w:r w:rsidRPr="00251453">
        <w:rPr>
          <w:rStyle w:val="Ninguno"/>
          <w:rFonts w:ascii="Gill Sans MT" w:hAnsi="Gill Sans MT" w:cs="Gisha"/>
          <w:b/>
          <w:bCs/>
        </w:rPr>
        <w:t>Sobre el informe “Los españoles y su relación con la vivienda en 2015”</w:t>
      </w:r>
    </w:p>
    <w:p w:rsidR="00251453" w:rsidRDefault="00251453" w:rsidP="002E0629">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El estudio sociológico “</w:t>
      </w:r>
      <w:hyperlink r:id="rId18" w:history="1">
        <w:r w:rsidR="001F51FF" w:rsidRPr="001F51FF">
          <w:rPr>
            <w:rStyle w:val="Hipervnculo"/>
            <w:rFonts w:ascii="Gill Sans MT" w:hAnsi="Gill Sans MT" w:cs="Gill Sans MT"/>
            <w:b/>
          </w:rPr>
          <w:t>Los españoles y su relación con la vivienda en 2015</w:t>
        </w:r>
      </w:hyperlink>
      <w:r w:rsidRPr="00251453">
        <w:rPr>
          <w:rFonts w:ascii="Gill Sans MT" w:hAnsi="Gill Sans MT" w:cs="Gill Sans MT"/>
          <w:bCs/>
        </w:rPr>
        <w:t>” tiene su base en un conjunto de 5.528 encuestas realizadas mediante cuestionario online a los usuarios de fotocasa y mediante la empresa Netquest.</w:t>
      </w:r>
    </w:p>
    <w:p w:rsidR="00251453" w:rsidRPr="00251453" w:rsidRDefault="00251453" w:rsidP="00251453">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La encuesta se realizó a individuos de 18 a 65 años. Con el fin de que los resultados sean representativos de la sociedad española, los datos han sido ponderados teniendo en cuenta las características demográficas presentadas por el INE. Se ha trabajado con un error muestral de +- 1,3%.</w:t>
      </w:r>
      <w:r>
        <w:rPr>
          <w:rFonts w:ascii="Gill Sans MT" w:hAnsi="Gill Sans MT" w:cs="Gill Sans MT"/>
          <w:bCs/>
        </w:rPr>
        <w:t xml:space="preserve"> </w:t>
      </w:r>
      <w:r w:rsidRPr="00251453">
        <w:rPr>
          <w:rFonts w:ascii="Gill Sans MT" w:hAnsi="Gill Sans MT" w:cs="Gill Sans MT"/>
          <w:bCs/>
        </w:rPr>
        <w:t xml:space="preserve">El trabajo de campo se realizó durante enero de 2016. </w:t>
      </w:r>
    </w:p>
    <w:p w:rsidR="00251453" w:rsidRDefault="00251453" w:rsidP="002E0629">
      <w:pPr>
        <w:jc w:val="both"/>
        <w:rPr>
          <w:rFonts w:ascii="Gill Sans MT" w:hAnsi="Gill Sans MT" w:cs="Gill Sans MT"/>
          <w:bCs/>
        </w:rPr>
      </w:pPr>
    </w:p>
    <w:p w:rsidR="000631B1" w:rsidRDefault="000631B1" w:rsidP="002E0629">
      <w:pPr>
        <w:jc w:val="both"/>
        <w:rPr>
          <w:rFonts w:ascii="Gill Sans MT" w:hAnsi="Gill Sans MT" w:cs="Gill Sans MT"/>
          <w:bCs/>
        </w:rPr>
      </w:pPr>
    </w:p>
    <w:p w:rsidR="00EF5CC7" w:rsidRDefault="00EF5CC7" w:rsidP="002E0629">
      <w:pPr>
        <w:jc w:val="both"/>
        <w:rPr>
          <w:rFonts w:ascii="Gill Sans MT" w:hAnsi="Gill Sans MT" w:cs="Gill Sans MT"/>
          <w:bCs/>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r w:rsidR="005147A7">
        <w:rPr>
          <w:rStyle w:val="Ninguno"/>
          <w:rFonts w:ascii="Gill Sans MT" w:hAnsi="Gill Sans MT" w:cs="Gisha"/>
          <w:b/>
          <w:bCs/>
        </w:rPr>
        <w:t>foto</w:t>
      </w:r>
      <w:r w:rsidR="006639A4" w:rsidRPr="007459EE">
        <w:rPr>
          <w:rStyle w:val="Ninguno"/>
          <w:rFonts w:ascii="Gill Sans MT" w:hAnsi="Gill Sans MT" w:cs="Gisha"/>
          <w:b/>
          <w:bCs/>
        </w:rPr>
        <w:t>casa</w:t>
      </w:r>
    </w:p>
    <w:p w:rsidR="00473CDB" w:rsidRPr="00927974" w:rsidRDefault="00473CDB" w:rsidP="00473CDB">
      <w:pPr>
        <w:pStyle w:val="Cuerpo"/>
        <w:jc w:val="both"/>
        <w:rPr>
          <w:rFonts w:ascii="Gill Sans MT" w:eastAsia="Gisha" w:hAnsi="Gill Sans MT" w:cs="Gisha"/>
          <w:lang w:val="es-ES_tradnl"/>
        </w:rPr>
      </w:pPr>
    </w:p>
    <w:p w:rsidR="00473CDB" w:rsidRDefault="00473CDB" w:rsidP="00473CDB">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sidR="00A77A97">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9"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473CDB" w:rsidRDefault="00473CDB" w:rsidP="00473CDB">
      <w:pPr>
        <w:autoSpaceDE w:val="0"/>
        <w:autoSpaceDN w:val="0"/>
        <w:adjustRightInd w:val="0"/>
        <w:jc w:val="both"/>
        <w:rPr>
          <w:rFonts w:cs="Arial"/>
          <w:bCs/>
        </w:rPr>
      </w:pPr>
    </w:p>
    <w:p w:rsidR="00473CDB" w:rsidRDefault="004F625A" w:rsidP="00473CDB">
      <w:pPr>
        <w:autoSpaceDE w:val="0"/>
        <w:autoSpaceDN w:val="0"/>
        <w:adjustRightInd w:val="0"/>
        <w:jc w:val="both"/>
        <w:rPr>
          <w:rFonts w:ascii="Gill Sans MT" w:hAnsi="Gill Sans MT" w:cs="Gill Sans MT"/>
          <w:bCs/>
        </w:rPr>
      </w:pPr>
      <w:hyperlink r:id="rId20" w:history="1">
        <w:proofErr w:type="spellStart"/>
        <w:proofErr w:type="gramStart"/>
        <w:r w:rsidR="00473CDB" w:rsidRPr="00B67704">
          <w:rPr>
            <w:rStyle w:val="Hipervnculo"/>
            <w:rFonts w:ascii="Gill Sans MT" w:hAnsi="Gill Sans MT" w:cs="Gill Sans MT"/>
          </w:rPr>
          <w:t>fotocasa</w:t>
        </w:r>
        <w:proofErr w:type="spellEnd"/>
        <w:proofErr w:type="gramEnd"/>
      </w:hyperlink>
      <w:r w:rsidR="00473CDB" w:rsidRPr="00B67704">
        <w:rPr>
          <w:rFonts w:ascii="Gill Sans MT" w:hAnsi="Gill Sans MT" w:cs="Gill Sans MT"/>
          <w:bCs/>
        </w:rPr>
        <w:t xml:space="preserve"> pertenece a </w:t>
      </w:r>
      <w:proofErr w:type="spellStart"/>
      <w:r w:rsidR="00473CDB" w:rsidRPr="00B67704">
        <w:rPr>
          <w:rFonts w:ascii="Gill Sans MT" w:hAnsi="Gill Sans MT" w:cs="Gill Sans MT"/>
          <w:b/>
          <w:bCs/>
        </w:rPr>
        <w:t>Schibsted</w:t>
      </w:r>
      <w:proofErr w:type="spellEnd"/>
      <w:r w:rsidR="00473CDB" w:rsidRPr="00B67704">
        <w:rPr>
          <w:rFonts w:ascii="Gill Sans MT" w:hAnsi="Gill Sans MT" w:cs="Gill Sans MT"/>
          <w:b/>
          <w:bCs/>
        </w:rPr>
        <w:t xml:space="preserve"> </w:t>
      </w:r>
      <w:proofErr w:type="spellStart"/>
      <w:r w:rsidR="00473CDB" w:rsidRPr="00B67704">
        <w:rPr>
          <w:rFonts w:ascii="Gill Sans MT" w:hAnsi="Gill Sans MT" w:cs="Gill Sans MT"/>
          <w:b/>
          <w:bCs/>
        </w:rPr>
        <w:t>Spain</w:t>
      </w:r>
      <w:proofErr w:type="spellEnd"/>
      <w:r w:rsidR="00473CDB" w:rsidRPr="00B67704">
        <w:rPr>
          <w:rFonts w:ascii="Gill Sans MT" w:hAnsi="Gill Sans MT" w:cs="Gill Sans MT"/>
          <w:bCs/>
        </w:rPr>
        <w:t>, la compañía de anuncios clasificados</w:t>
      </w:r>
      <w:r w:rsidR="00473CDB">
        <w:rPr>
          <w:rFonts w:ascii="Gill Sans MT" w:hAnsi="Gill Sans MT" w:cs="Gill Sans MT"/>
          <w:bCs/>
        </w:rPr>
        <w:t xml:space="preserve"> y de ofertas de empleo más grande y diversificada del país</w:t>
      </w:r>
      <w:r w:rsidR="00473CDB" w:rsidRPr="00B67704">
        <w:rPr>
          <w:rFonts w:ascii="Gill Sans MT" w:hAnsi="Gill Sans MT" w:cs="Gill Sans MT"/>
          <w:bCs/>
        </w:rPr>
        <w:t xml:space="preserve">. Además de gestionar el portal inmobiliario </w:t>
      </w:r>
      <w:hyperlink r:id="rId21" w:history="1">
        <w:r w:rsidR="00473CDB" w:rsidRPr="00B67704">
          <w:rPr>
            <w:rStyle w:val="Hipervnculo"/>
            <w:rFonts w:ascii="Gill Sans MT" w:hAnsi="Gill Sans MT" w:cs="Gill Sans MT"/>
          </w:rPr>
          <w:t>fotocasa</w:t>
        </w:r>
      </w:hyperlink>
      <w:r w:rsidR="00473CDB" w:rsidRPr="00B67704">
        <w:rPr>
          <w:rFonts w:ascii="Gill Sans MT" w:hAnsi="Gill Sans MT" w:cs="Gill Sans MT"/>
          <w:bCs/>
        </w:rPr>
        <w:t xml:space="preserve">, cuenta con los siguientes portales de referencia: </w:t>
      </w:r>
      <w:hyperlink r:id="rId22" w:history="1">
        <w:proofErr w:type="spellStart"/>
        <w:r w:rsidR="00473CDB" w:rsidRPr="00575E12">
          <w:rPr>
            <w:rStyle w:val="Hipervnculo"/>
            <w:rFonts w:ascii="Gill Sans MT" w:hAnsi="Gill Sans MT" w:cs="Gill Sans MT"/>
          </w:rPr>
          <w:t>vibbo</w:t>
        </w:r>
        <w:proofErr w:type="spellEnd"/>
      </w:hyperlink>
      <w:r w:rsidR="00473CDB" w:rsidRPr="00B67704">
        <w:rPr>
          <w:rFonts w:ascii="Gill Sans MT" w:hAnsi="Gill Sans MT" w:cs="Gill Sans MT"/>
          <w:bCs/>
        </w:rPr>
        <w:t xml:space="preserve">, </w:t>
      </w:r>
      <w:hyperlink r:id="rId23" w:history="1">
        <w:r w:rsidR="00473CDB" w:rsidRPr="00B67704">
          <w:rPr>
            <w:rStyle w:val="Hipervnculo"/>
            <w:rFonts w:ascii="Gill Sans MT" w:hAnsi="Gill Sans MT" w:cs="Gill Sans MT"/>
          </w:rPr>
          <w:t>coches.net</w:t>
        </w:r>
      </w:hyperlink>
      <w:r w:rsidR="00473CDB" w:rsidRPr="00B67704">
        <w:rPr>
          <w:rFonts w:ascii="Gill Sans MT" w:hAnsi="Gill Sans MT" w:cs="Gill Sans MT"/>
          <w:bCs/>
        </w:rPr>
        <w:t xml:space="preserve">, </w:t>
      </w:r>
      <w:hyperlink r:id="rId24" w:history="1">
        <w:r w:rsidR="00473CDB" w:rsidRPr="00B67704">
          <w:rPr>
            <w:rStyle w:val="Hipervnculo"/>
            <w:rFonts w:ascii="Gill Sans MT" w:hAnsi="Gill Sans MT" w:cs="Gill Sans MT"/>
          </w:rPr>
          <w:t>Infojobs.net</w:t>
        </w:r>
      </w:hyperlink>
      <w:r w:rsidR="00473CDB" w:rsidRPr="00B67704">
        <w:rPr>
          <w:rFonts w:ascii="Gill Sans MT" w:hAnsi="Gill Sans MT" w:cs="Gill Sans MT"/>
          <w:bCs/>
        </w:rPr>
        <w:t xml:space="preserve"> y </w:t>
      </w:r>
      <w:hyperlink r:id="rId25" w:history="1">
        <w:r w:rsidR="00473CDB">
          <w:rPr>
            <w:rStyle w:val="Hipervnculo"/>
            <w:rFonts w:ascii="Gill Sans MT" w:hAnsi="Gill Sans MT" w:cs="Gill Sans MT"/>
          </w:rPr>
          <w:t>milanun</w:t>
        </w:r>
        <w:r w:rsidR="00473CDB" w:rsidRPr="00CE4397">
          <w:rPr>
            <w:rStyle w:val="Hipervnculo"/>
            <w:rFonts w:ascii="Gill Sans MT" w:hAnsi="Gill Sans MT" w:cs="Gill Sans MT"/>
          </w:rPr>
          <w:t>cios.com</w:t>
        </w:r>
      </w:hyperlink>
      <w:r w:rsidR="00473CDB" w:rsidRPr="00B67704">
        <w:rPr>
          <w:rFonts w:ascii="Gill Sans MT" w:hAnsi="Gill Sans MT" w:cs="Gill Sans MT"/>
          <w:bCs/>
        </w:rPr>
        <w:t xml:space="preserve">. </w:t>
      </w:r>
      <w:proofErr w:type="spellStart"/>
      <w:r w:rsidR="00473CDB">
        <w:rPr>
          <w:rFonts w:ascii="Gill Sans MT" w:hAnsi="Gill Sans MT" w:cs="Gill Sans MT"/>
          <w:bCs/>
        </w:rPr>
        <w:t>Schibsted</w:t>
      </w:r>
      <w:proofErr w:type="spellEnd"/>
      <w:r w:rsidR="00473CDB">
        <w:rPr>
          <w:rFonts w:ascii="Gill Sans MT" w:hAnsi="Gill Sans MT" w:cs="Gill Sans MT"/>
          <w:bCs/>
        </w:rPr>
        <w:t xml:space="preserve"> </w:t>
      </w:r>
      <w:proofErr w:type="spellStart"/>
      <w:r w:rsidR="00473CDB">
        <w:rPr>
          <w:rFonts w:ascii="Gill Sans MT" w:hAnsi="Gill Sans MT" w:cs="Gill Sans MT"/>
          <w:bCs/>
        </w:rPr>
        <w:t>Spain</w:t>
      </w:r>
      <w:proofErr w:type="spellEnd"/>
      <w:r w:rsidR="00473CDB" w:rsidRPr="00B67704">
        <w:rPr>
          <w:rFonts w:ascii="Gill Sans MT" w:hAnsi="Gill Sans MT" w:cs="Gill Sans MT"/>
          <w:bCs/>
        </w:rPr>
        <w:t xml:space="preserve"> forma parte del grupo internacional de origen noruego </w:t>
      </w:r>
      <w:proofErr w:type="spellStart"/>
      <w:r w:rsidR="00473CDB" w:rsidRPr="00B67704">
        <w:rPr>
          <w:rFonts w:ascii="Gill Sans MT" w:hAnsi="Gill Sans MT" w:cs="Gill Sans MT"/>
          <w:bCs/>
        </w:rPr>
        <w:t>Schibsted</w:t>
      </w:r>
      <w:proofErr w:type="spellEnd"/>
      <w:r w:rsidR="00473CDB" w:rsidRPr="00B67704">
        <w:rPr>
          <w:rFonts w:ascii="Gill Sans MT" w:hAnsi="Gill Sans MT" w:cs="Gill Sans MT"/>
          <w:bCs/>
        </w:rPr>
        <w:t xml:space="preserve"> Media </w:t>
      </w:r>
      <w:proofErr w:type="spellStart"/>
      <w:r w:rsidR="00473CDB" w:rsidRPr="00B67704">
        <w:rPr>
          <w:rFonts w:ascii="Gill Sans MT" w:hAnsi="Gill Sans MT" w:cs="Gill Sans MT"/>
          <w:bCs/>
        </w:rPr>
        <w:t>Group</w:t>
      </w:r>
      <w:proofErr w:type="spellEnd"/>
      <w:r w:rsidR="00473CDB" w:rsidRPr="00B67704">
        <w:rPr>
          <w:rFonts w:ascii="Gill Sans MT" w:hAnsi="Gill Sans MT" w:cs="Gill Sans MT"/>
          <w:bCs/>
        </w:rPr>
        <w:t>, que está presente en</w:t>
      </w:r>
      <w:r w:rsidR="00473CDB">
        <w:rPr>
          <w:rFonts w:ascii="Gill Sans MT" w:hAnsi="Gill Sans MT" w:cs="Gill Sans MT"/>
          <w:bCs/>
        </w:rPr>
        <w:t xml:space="preserve"> más de 30 países y cuenta con 6.800 </w:t>
      </w:r>
      <w:r w:rsidR="00473CDB" w:rsidRPr="00B67704">
        <w:rPr>
          <w:rFonts w:ascii="Gill Sans MT" w:hAnsi="Gill Sans MT" w:cs="Gill Sans MT"/>
          <w:bCs/>
        </w:rPr>
        <w:t xml:space="preserve">empleados. Más información en la </w:t>
      </w:r>
      <w:hyperlink r:id="rId26" w:history="1">
        <w:r w:rsidR="00473CDB" w:rsidRPr="00B67704">
          <w:rPr>
            <w:rStyle w:val="Hipervnculo"/>
            <w:rFonts w:ascii="Gill Sans MT" w:hAnsi="Gill Sans MT" w:cs="Gill Sans MT"/>
          </w:rPr>
          <w:t xml:space="preserve">web de </w:t>
        </w:r>
        <w:proofErr w:type="spellStart"/>
        <w:r w:rsidR="00473CDB" w:rsidRPr="00B67704">
          <w:rPr>
            <w:rStyle w:val="Hipervnculo"/>
            <w:rFonts w:ascii="Gill Sans MT" w:hAnsi="Gill Sans MT" w:cs="Gill Sans MT"/>
          </w:rPr>
          <w:t>Schibsted</w:t>
        </w:r>
        <w:proofErr w:type="spellEnd"/>
        <w:r w:rsidR="00473CDB" w:rsidRPr="00B67704">
          <w:rPr>
            <w:rStyle w:val="Hipervnculo"/>
            <w:rFonts w:ascii="Gill Sans MT" w:hAnsi="Gill Sans MT" w:cs="Gill Sans MT"/>
          </w:rPr>
          <w:t xml:space="preserve"> Media </w:t>
        </w:r>
        <w:proofErr w:type="spellStart"/>
        <w:r w:rsidR="00473CDB" w:rsidRPr="00B67704">
          <w:rPr>
            <w:rStyle w:val="Hipervnculo"/>
            <w:rFonts w:ascii="Gill Sans MT" w:hAnsi="Gill Sans MT" w:cs="Gill Sans MT"/>
          </w:rPr>
          <w:t>Group</w:t>
        </w:r>
        <w:proofErr w:type="spellEnd"/>
      </w:hyperlink>
      <w:r w:rsidR="00473CDB" w:rsidRPr="00B67704">
        <w:rPr>
          <w:rFonts w:ascii="Gill Sans MT" w:hAnsi="Gill Sans MT" w:cs="Gill Sans MT"/>
          <w:bCs/>
        </w:rPr>
        <w:t>.</w:t>
      </w:r>
    </w:p>
    <w:p w:rsidR="00473CDB" w:rsidRDefault="00473CDB" w:rsidP="00473CDB">
      <w:pPr>
        <w:autoSpaceDE w:val="0"/>
        <w:autoSpaceDN w:val="0"/>
        <w:adjustRightInd w:val="0"/>
        <w:jc w:val="both"/>
        <w:rPr>
          <w:rFonts w:ascii="Gill Sans MT" w:hAnsi="Gill Sans MT" w:cs="Arial"/>
          <w:color w:val="000000"/>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Departamento de Comunicación de </w:t>
      </w:r>
      <w:proofErr w:type="spellStart"/>
      <w:r w:rsidRPr="007459EE">
        <w:rPr>
          <w:rStyle w:val="Ninguno"/>
          <w:rFonts w:ascii="Gill Sans MT" w:hAnsi="Gill Sans MT" w:cs="Gisha"/>
          <w:b/>
          <w:bCs/>
        </w:rPr>
        <w:t>fotocasa</w:t>
      </w:r>
      <w:proofErr w:type="spellEnd"/>
    </w:p>
    <w:p w:rsidR="00473CDB" w:rsidRPr="00927974" w:rsidRDefault="00473CDB" w:rsidP="00473CDB">
      <w:pPr>
        <w:autoSpaceDE w:val="0"/>
        <w:autoSpaceDN w:val="0"/>
        <w:adjustRightInd w:val="0"/>
        <w:jc w:val="both"/>
        <w:rPr>
          <w:rFonts w:ascii="Gill Sans MT" w:hAnsi="Gill Sans MT" w:cs="Gisha"/>
          <w:bCs/>
        </w:rPr>
      </w:pPr>
      <w:r w:rsidRPr="00927974">
        <w:rPr>
          <w:rFonts w:ascii="Gill Sans MT" w:hAnsi="Gill Sans MT" w:cs="Gisha"/>
          <w:bCs/>
        </w:rPr>
        <w:t>Anaïs López</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473CDB" w:rsidRPr="00FE4D71" w:rsidRDefault="004F625A" w:rsidP="00473CDB">
      <w:pPr>
        <w:pStyle w:val="Cuerpo"/>
        <w:jc w:val="both"/>
        <w:rPr>
          <w:rStyle w:val="Hyperlink1"/>
          <w:rFonts w:ascii="Gill Sans MT" w:hAnsi="Gill Sans MT"/>
          <w:lang w:val="es-ES"/>
        </w:rPr>
      </w:pPr>
      <w:r>
        <w:fldChar w:fldCharType="begin"/>
      </w:r>
      <w:r w:rsidRPr="004F625A">
        <w:rPr>
          <w:lang w:val="es-ES"/>
        </w:rPr>
        <w:instrText xml:space="preserve"> HYPERLINK "mailto:anais.lopez@scmspain.com" </w:instrText>
      </w:r>
      <w:r>
        <w:fldChar w:fldCharType="separate"/>
      </w:r>
      <w:r w:rsidR="00473CDB" w:rsidRPr="007458FE">
        <w:rPr>
          <w:rStyle w:val="Hipervnculo"/>
          <w:rFonts w:ascii="Gill Sans MT" w:eastAsia="Gisha" w:hAnsi="Gill Sans MT" w:cs="Gisha"/>
          <w:sz w:val="22"/>
          <w:szCs w:val="22"/>
          <w:u w:color="0000FF"/>
          <w:lang w:val="es-ES"/>
        </w:rPr>
        <w:t>anais.lopez@scmspain.com</w:t>
      </w:r>
      <w:r>
        <w:rPr>
          <w:rStyle w:val="Hipervnculo"/>
          <w:rFonts w:ascii="Gill Sans MT" w:eastAsia="Gisha" w:hAnsi="Gill Sans MT" w:cs="Gisha"/>
          <w:sz w:val="22"/>
          <w:szCs w:val="22"/>
          <w:u w:color="0000FF"/>
          <w:lang w:val="es-ES"/>
        </w:rPr>
        <w:fldChar w:fldCharType="end"/>
      </w:r>
      <w:r w:rsidR="00473CDB" w:rsidRPr="00FE4D71">
        <w:rPr>
          <w:rStyle w:val="Hyperlink1"/>
          <w:rFonts w:ascii="Gill Sans MT" w:hAnsi="Gill Sans MT"/>
          <w:lang w:val="es-ES"/>
        </w:rPr>
        <w:t xml:space="preserve"> </w:t>
      </w:r>
    </w:p>
    <w:p w:rsidR="00473CDB" w:rsidRDefault="004F625A" w:rsidP="00473CDB">
      <w:pPr>
        <w:pStyle w:val="Cuerpo"/>
        <w:jc w:val="both"/>
        <w:rPr>
          <w:rStyle w:val="Ninguno"/>
          <w:rFonts w:ascii="Gill Sans MT" w:hAnsi="Gill Sans MT" w:cs="Gisha"/>
          <w:lang w:val="es-ES"/>
        </w:rPr>
      </w:pPr>
      <w:r>
        <w:fldChar w:fldCharType="begin"/>
      </w:r>
      <w:r w:rsidRPr="004F625A">
        <w:rPr>
          <w:lang w:val="es-ES"/>
        </w:rPr>
        <w:instrText xml:space="preserve"> HYPERLINK "mailto:comunicacion@fotocasa.es" </w:instrText>
      </w:r>
      <w:r>
        <w:fldChar w:fldCharType="separate"/>
      </w:r>
      <w:r w:rsidR="00473CDB" w:rsidRPr="00F73836">
        <w:rPr>
          <w:rStyle w:val="Hyperlink1"/>
          <w:rFonts w:ascii="Gill Sans MT" w:hAnsi="Gill Sans MT"/>
          <w:lang w:val="es-ES"/>
        </w:rPr>
        <w:t>comunicacion@fotocasa.es</w:t>
      </w:r>
      <w:r>
        <w:rPr>
          <w:rStyle w:val="Hyperlink1"/>
          <w:rFonts w:ascii="Gill Sans MT" w:hAnsi="Gill Sans MT"/>
          <w:lang w:val="es-ES"/>
        </w:rPr>
        <w:fldChar w:fldCharType="end"/>
      </w:r>
      <w:r w:rsidR="00473CDB">
        <w:rPr>
          <w:rStyle w:val="Ninguno"/>
          <w:rFonts w:ascii="Gill Sans MT" w:hAnsi="Gill Sans MT" w:cs="Gisha"/>
          <w:lang w:val="es-ES"/>
        </w:rPr>
        <w:t xml:space="preserve"> </w:t>
      </w:r>
    </w:p>
    <w:p w:rsidR="00473CDB" w:rsidRPr="00BD7E0F" w:rsidRDefault="004F625A" w:rsidP="00473CDB">
      <w:pPr>
        <w:pStyle w:val="Cuerpo"/>
        <w:jc w:val="both"/>
        <w:rPr>
          <w:rStyle w:val="Ninguno"/>
          <w:rFonts w:ascii="Gill Sans MT" w:hAnsi="Gill Sans MT" w:cs="Gisha"/>
          <w:lang w:val="es-ES"/>
        </w:rPr>
      </w:pPr>
      <w:r>
        <w:fldChar w:fldCharType="begin"/>
      </w:r>
      <w:r w:rsidRPr="004F625A">
        <w:rPr>
          <w:lang w:val="es-ES"/>
        </w:rPr>
        <w:instrText xml:space="preserve"> HYPERLINK "http://prensa.fotocasa.es" </w:instrText>
      </w:r>
      <w:r>
        <w:fldChar w:fldCharType="separate"/>
      </w:r>
      <w:r w:rsidR="00473CDB" w:rsidRPr="00BD7E0F">
        <w:rPr>
          <w:rStyle w:val="Hyperlink1"/>
          <w:rFonts w:ascii="Gill Sans MT" w:hAnsi="Gill Sans MT"/>
          <w:lang w:val="es-ES"/>
        </w:rPr>
        <w:t>http://prensa.fotocasa.es</w:t>
      </w:r>
      <w:r>
        <w:rPr>
          <w:rStyle w:val="Hyperlink1"/>
          <w:rFonts w:ascii="Gill Sans MT" w:hAnsi="Gill Sans MT"/>
          <w:lang w:val="es-ES"/>
        </w:rPr>
        <w:fldChar w:fldCharType="end"/>
      </w:r>
      <w:r w:rsidR="00473CDB" w:rsidRPr="00BD7E0F">
        <w:rPr>
          <w:rStyle w:val="Ninguno"/>
          <w:rFonts w:ascii="Gill Sans MT" w:hAnsi="Gill Sans MT" w:cs="Gisha"/>
          <w:lang w:val="es-ES"/>
        </w:rPr>
        <w:t xml:space="preserve"> </w:t>
      </w:r>
    </w:p>
    <w:p w:rsidR="00473CDB" w:rsidRPr="00927974" w:rsidRDefault="00473CDB" w:rsidP="00473CDB">
      <w:pPr>
        <w:pStyle w:val="Cuerpo"/>
        <w:rPr>
          <w:rFonts w:ascii="Gill Sans MT" w:hAnsi="Gill Sans MT" w:cs="Gisha"/>
        </w:rPr>
      </w:pPr>
      <w:proofErr w:type="gramStart"/>
      <w:r w:rsidRPr="00E06989">
        <w:rPr>
          <w:rStyle w:val="Ninguno"/>
          <w:rFonts w:ascii="Gill Sans MT" w:hAnsi="Gill Sans MT" w:cs="Gisha"/>
          <w:lang w:val="en-US"/>
        </w:rPr>
        <w:t>twitter</w:t>
      </w:r>
      <w:proofErr w:type="gramEnd"/>
      <w:r w:rsidRPr="00E06989">
        <w:rPr>
          <w:rStyle w:val="Ninguno"/>
          <w:rFonts w:ascii="Gill Sans MT" w:hAnsi="Gill Sans MT" w:cs="Gisha"/>
          <w:lang w:val="en-US"/>
        </w:rPr>
        <w:t>: @</w:t>
      </w:r>
      <w:proofErr w:type="spellStart"/>
      <w:r w:rsidRPr="00E06989">
        <w:rPr>
          <w:rStyle w:val="Ninguno"/>
          <w:rFonts w:ascii="Gill Sans MT" w:hAnsi="Gill Sans MT" w:cs="Gisha"/>
          <w:lang w:val="en-US"/>
        </w:rPr>
        <w:t>fotocasa</w:t>
      </w:r>
      <w:proofErr w:type="spellEnd"/>
    </w:p>
    <w:p w:rsidR="002E0629" w:rsidRPr="00CB1B76" w:rsidRDefault="002E0629" w:rsidP="000631B1">
      <w:pPr>
        <w:autoSpaceDE w:val="0"/>
        <w:autoSpaceDN w:val="0"/>
        <w:adjustRightInd w:val="0"/>
        <w:rPr>
          <w:rFonts w:ascii="Gill Sans MT" w:hAnsi="Gill Sans MT"/>
          <w:b/>
          <w:sz w:val="20"/>
          <w:szCs w:val="20"/>
          <w:lang w:val="en-US"/>
        </w:rPr>
      </w:pPr>
    </w:p>
    <w:sectPr w:rsidR="002E0629" w:rsidRPr="00CB1B7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DA" w:rsidRDefault="000169DA" w:rsidP="000169DA">
      <w:r>
        <w:separator/>
      </w:r>
    </w:p>
  </w:endnote>
  <w:endnote w:type="continuationSeparator" w:id="0">
    <w:p w:rsidR="000169DA" w:rsidRDefault="000169DA"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DA" w:rsidRDefault="000169DA"/>
  <w:tbl>
    <w:tblPr>
      <w:tblW w:w="9772" w:type="dxa"/>
      <w:tblInd w:w="-106" w:type="dxa"/>
      <w:tblLook w:val="01E0" w:firstRow="1" w:lastRow="1" w:firstColumn="1" w:lastColumn="1" w:noHBand="0" w:noVBand="0"/>
    </w:tblPr>
    <w:tblGrid>
      <w:gridCol w:w="2047"/>
      <w:gridCol w:w="7725"/>
    </w:tblGrid>
    <w:tr w:rsidR="000169DA" w:rsidRPr="00AF111B" w:rsidTr="006D191E">
      <w:tc>
        <w:tcPr>
          <w:tcW w:w="2047" w:type="dxa"/>
          <w:shd w:val="clear" w:color="000000" w:fill="auto"/>
        </w:tcPr>
        <w:p w:rsidR="000169DA" w:rsidRPr="004878AD" w:rsidRDefault="000169DA" w:rsidP="006D191E">
          <w:pPr>
            <w:pStyle w:val="Piedepgina"/>
          </w:pPr>
          <w:r w:rsidRPr="004878AD">
            <w:t xml:space="preserve">  </w:t>
          </w:r>
          <w:r>
            <w:rPr>
              <w:noProof/>
              <w:lang w:bidi="ks-Deva"/>
            </w:rPr>
            <w:drawing>
              <wp:inline distT="0" distB="0" distL="0" distR="0">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rsidR="000169DA" w:rsidRPr="004878AD" w:rsidRDefault="000169DA" w:rsidP="006D191E">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r w:rsidR="000373F6">
            <w:rPr>
              <w:rFonts w:ascii="GillSans" w:hAnsi="GillSans" w:cs="GillSans"/>
              <w:color w:val="024268"/>
              <w:sz w:val="16"/>
              <w:szCs w:val="16"/>
            </w:rPr>
            <w:t>fotocasa</w:t>
          </w:r>
        </w:p>
      </w:tc>
    </w:tr>
  </w:tbl>
  <w:p w:rsidR="000169DA" w:rsidRDefault="0001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DA" w:rsidRDefault="000169DA" w:rsidP="000169DA">
      <w:r>
        <w:separator/>
      </w:r>
    </w:p>
  </w:footnote>
  <w:footnote w:type="continuationSeparator" w:id="0">
    <w:p w:rsidR="000169DA" w:rsidRDefault="000169DA"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70122517"/>
    <w:multiLevelType w:val="hybridMultilevel"/>
    <w:tmpl w:val="05ECA834"/>
    <w:lvl w:ilvl="0" w:tplc="CD4C98B6">
      <w:start w:val="19"/>
      <w:numFmt w:val="bullet"/>
      <w:lvlText w:val="-"/>
      <w:lvlJc w:val="left"/>
      <w:pPr>
        <w:ind w:left="720" w:hanging="360"/>
      </w:pPr>
      <w:rPr>
        <w:rFonts w:ascii="Gill Sans MT" w:eastAsia="Times New Roman" w:hAnsi="Gill Sans MT"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012F4E"/>
    <w:rsid w:val="000169DA"/>
    <w:rsid w:val="00021D7B"/>
    <w:rsid w:val="00025802"/>
    <w:rsid w:val="000334E9"/>
    <w:rsid w:val="000373F6"/>
    <w:rsid w:val="000558CB"/>
    <w:rsid w:val="000631B1"/>
    <w:rsid w:val="00065E51"/>
    <w:rsid w:val="0009732A"/>
    <w:rsid w:val="000A2036"/>
    <w:rsid w:val="000C2B2D"/>
    <w:rsid w:val="000D762D"/>
    <w:rsid w:val="000E2639"/>
    <w:rsid w:val="000E4800"/>
    <w:rsid w:val="000E602F"/>
    <w:rsid w:val="000F3B73"/>
    <w:rsid w:val="000F754C"/>
    <w:rsid w:val="00103E1D"/>
    <w:rsid w:val="0012236F"/>
    <w:rsid w:val="00141506"/>
    <w:rsid w:val="00146BCB"/>
    <w:rsid w:val="00151F76"/>
    <w:rsid w:val="001542E0"/>
    <w:rsid w:val="0016322C"/>
    <w:rsid w:val="00177E63"/>
    <w:rsid w:val="00186B10"/>
    <w:rsid w:val="0019084B"/>
    <w:rsid w:val="001A1501"/>
    <w:rsid w:val="001A3B0D"/>
    <w:rsid w:val="001B16D8"/>
    <w:rsid w:val="001B42A6"/>
    <w:rsid w:val="001B50B2"/>
    <w:rsid w:val="001C3505"/>
    <w:rsid w:val="001E743E"/>
    <w:rsid w:val="001E7E62"/>
    <w:rsid w:val="001F51FF"/>
    <w:rsid w:val="002379AE"/>
    <w:rsid w:val="00251453"/>
    <w:rsid w:val="00257719"/>
    <w:rsid w:val="00265C9F"/>
    <w:rsid w:val="00267844"/>
    <w:rsid w:val="00270C9D"/>
    <w:rsid w:val="00286D76"/>
    <w:rsid w:val="002A49B4"/>
    <w:rsid w:val="002E0629"/>
    <w:rsid w:val="002F07EA"/>
    <w:rsid w:val="002F365B"/>
    <w:rsid w:val="002F6A08"/>
    <w:rsid w:val="00303E8D"/>
    <w:rsid w:val="00315801"/>
    <w:rsid w:val="003221AE"/>
    <w:rsid w:val="00352922"/>
    <w:rsid w:val="00362EAC"/>
    <w:rsid w:val="003B2915"/>
    <w:rsid w:val="003B302F"/>
    <w:rsid w:val="003D2A7F"/>
    <w:rsid w:val="003E01C2"/>
    <w:rsid w:val="003E03F6"/>
    <w:rsid w:val="003E1573"/>
    <w:rsid w:val="003E1CAE"/>
    <w:rsid w:val="003F0E00"/>
    <w:rsid w:val="004132BE"/>
    <w:rsid w:val="00415D5F"/>
    <w:rsid w:val="00431AAF"/>
    <w:rsid w:val="00445A4F"/>
    <w:rsid w:val="00446A2C"/>
    <w:rsid w:val="0045138B"/>
    <w:rsid w:val="0046754A"/>
    <w:rsid w:val="00470DCA"/>
    <w:rsid w:val="00473CDB"/>
    <w:rsid w:val="004B32AC"/>
    <w:rsid w:val="004C070F"/>
    <w:rsid w:val="004C712B"/>
    <w:rsid w:val="004D0756"/>
    <w:rsid w:val="004D4042"/>
    <w:rsid w:val="004E28D6"/>
    <w:rsid w:val="004E2DF5"/>
    <w:rsid w:val="004F625A"/>
    <w:rsid w:val="00513666"/>
    <w:rsid w:val="005138E2"/>
    <w:rsid w:val="005147A7"/>
    <w:rsid w:val="00516CD3"/>
    <w:rsid w:val="005306DF"/>
    <w:rsid w:val="005365FA"/>
    <w:rsid w:val="00540EE9"/>
    <w:rsid w:val="00541B35"/>
    <w:rsid w:val="00562228"/>
    <w:rsid w:val="005863B0"/>
    <w:rsid w:val="00596482"/>
    <w:rsid w:val="005B00A5"/>
    <w:rsid w:val="005B1173"/>
    <w:rsid w:val="005B2A2A"/>
    <w:rsid w:val="005C3988"/>
    <w:rsid w:val="005E3D0E"/>
    <w:rsid w:val="005E7C84"/>
    <w:rsid w:val="0061017C"/>
    <w:rsid w:val="00615F6D"/>
    <w:rsid w:val="006171B5"/>
    <w:rsid w:val="00642494"/>
    <w:rsid w:val="00650B90"/>
    <w:rsid w:val="006547FC"/>
    <w:rsid w:val="006639A4"/>
    <w:rsid w:val="00671B79"/>
    <w:rsid w:val="00677D4C"/>
    <w:rsid w:val="00695DE2"/>
    <w:rsid w:val="00697999"/>
    <w:rsid w:val="006D1070"/>
    <w:rsid w:val="00701A0B"/>
    <w:rsid w:val="0071146B"/>
    <w:rsid w:val="00713056"/>
    <w:rsid w:val="00735276"/>
    <w:rsid w:val="007415B4"/>
    <w:rsid w:val="00746D47"/>
    <w:rsid w:val="007605EC"/>
    <w:rsid w:val="00762A70"/>
    <w:rsid w:val="00762E28"/>
    <w:rsid w:val="00763A43"/>
    <w:rsid w:val="00773CA9"/>
    <w:rsid w:val="00783EF7"/>
    <w:rsid w:val="00793784"/>
    <w:rsid w:val="007B6030"/>
    <w:rsid w:val="007C4F36"/>
    <w:rsid w:val="007C60AE"/>
    <w:rsid w:val="007E1A56"/>
    <w:rsid w:val="007F3819"/>
    <w:rsid w:val="00806AE1"/>
    <w:rsid w:val="00817C83"/>
    <w:rsid w:val="00821412"/>
    <w:rsid w:val="00827E5F"/>
    <w:rsid w:val="00830A6D"/>
    <w:rsid w:val="00833290"/>
    <w:rsid w:val="008476EE"/>
    <w:rsid w:val="00856D0D"/>
    <w:rsid w:val="008570DF"/>
    <w:rsid w:val="0086669F"/>
    <w:rsid w:val="008705CF"/>
    <w:rsid w:val="008841EC"/>
    <w:rsid w:val="008873CF"/>
    <w:rsid w:val="00897FFB"/>
    <w:rsid w:val="008A2389"/>
    <w:rsid w:val="008A7E86"/>
    <w:rsid w:val="008B7458"/>
    <w:rsid w:val="008B7C27"/>
    <w:rsid w:val="008B7F19"/>
    <w:rsid w:val="008C1057"/>
    <w:rsid w:val="008D27FA"/>
    <w:rsid w:val="008D5AAC"/>
    <w:rsid w:val="008D6EB7"/>
    <w:rsid w:val="008E0604"/>
    <w:rsid w:val="008E353D"/>
    <w:rsid w:val="008F441F"/>
    <w:rsid w:val="008F7AA6"/>
    <w:rsid w:val="00923482"/>
    <w:rsid w:val="00926F38"/>
    <w:rsid w:val="009274F1"/>
    <w:rsid w:val="00933CB0"/>
    <w:rsid w:val="00941499"/>
    <w:rsid w:val="0094172C"/>
    <w:rsid w:val="009462A3"/>
    <w:rsid w:val="00954B95"/>
    <w:rsid w:val="009565A7"/>
    <w:rsid w:val="00985FC3"/>
    <w:rsid w:val="00996DF8"/>
    <w:rsid w:val="009A2E43"/>
    <w:rsid w:val="009A697D"/>
    <w:rsid w:val="009F0085"/>
    <w:rsid w:val="00A075F4"/>
    <w:rsid w:val="00A10EEA"/>
    <w:rsid w:val="00A13082"/>
    <w:rsid w:val="00A20B5E"/>
    <w:rsid w:val="00A37AC7"/>
    <w:rsid w:val="00A41867"/>
    <w:rsid w:val="00A434A9"/>
    <w:rsid w:val="00A52787"/>
    <w:rsid w:val="00A6227A"/>
    <w:rsid w:val="00A76C4E"/>
    <w:rsid w:val="00A77A97"/>
    <w:rsid w:val="00A82363"/>
    <w:rsid w:val="00AA5FD5"/>
    <w:rsid w:val="00AC53C7"/>
    <w:rsid w:val="00AE3605"/>
    <w:rsid w:val="00AF1B12"/>
    <w:rsid w:val="00B03EA2"/>
    <w:rsid w:val="00B06974"/>
    <w:rsid w:val="00B10B1D"/>
    <w:rsid w:val="00B11D5E"/>
    <w:rsid w:val="00B17027"/>
    <w:rsid w:val="00B20619"/>
    <w:rsid w:val="00B22A4C"/>
    <w:rsid w:val="00B25EBC"/>
    <w:rsid w:val="00B27D7E"/>
    <w:rsid w:val="00B31EB2"/>
    <w:rsid w:val="00B3213A"/>
    <w:rsid w:val="00B7210A"/>
    <w:rsid w:val="00B80CAD"/>
    <w:rsid w:val="00B9021E"/>
    <w:rsid w:val="00B93B3B"/>
    <w:rsid w:val="00B93FB6"/>
    <w:rsid w:val="00BA50A5"/>
    <w:rsid w:val="00BA7FAA"/>
    <w:rsid w:val="00BB2898"/>
    <w:rsid w:val="00BB7151"/>
    <w:rsid w:val="00BC32E4"/>
    <w:rsid w:val="00BD7E0F"/>
    <w:rsid w:val="00C00000"/>
    <w:rsid w:val="00C16CA6"/>
    <w:rsid w:val="00C21BC0"/>
    <w:rsid w:val="00C24C5F"/>
    <w:rsid w:val="00C36292"/>
    <w:rsid w:val="00C43FA7"/>
    <w:rsid w:val="00C537AD"/>
    <w:rsid w:val="00C56A3D"/>
    <w:rsid w:val="00C62B02"/>
    <w:rsid w:val="00C70B9E"/>
    <w:rsid w:val="00C70CB6"/>
    <w:rsid w:val="00C74B96"/>
    <w:rsid w:val="00C90296"/>
    <w:rsid w:val="00C92DF6"/>
    <w:rsid w:val="00CB1B76"/>
    <w:rsid w:val="00CC1533"/>
    <w:rsid w:val="00CC5D84"/>
    <w:rsid w:val="00CE2662"/>
    <w:rsid w:val="00CE60AD"/>
    <w:rsid w:val="00D1077D"/>
    <w:rsid w:val="00D136FF"/>
    <w:rsid w:val="00D17CF4"/>
    <w:rsid w:val="00D26B9D"/>
    <w:rsid w:val="00D3075F"/>
    <w:rsid w:val="00D40A49"/>
    <w:rsid w:val="00D419F3"/>
    <w:rsid w:val="00D4443B"/>
    <w:rsid w:val="00D46568"/>
    <w:rsid w:val="00D5340C"/>
    <w:rsid w:val="00D60FD1"/>
    <w:rsid w:val="00D661A5"/>
    <w:rsid w:val="00D72980"/>
    <w:rsid w:val="00D778C8"/>
    <w:rsid w:val="00D814DC"/>
    <w:rsid w:val="00D8595B"/>
    <w:rsid w:val="00D9356E"/>
    <w:rsid w:val="00D9729E"/>
    <w:rsid w:val="00DA0C8B"/>
    <w:rsid w:val="00DA57A5"/>
    <w:rsid w:val="00DB6A47"/>
    <w:rsid w:val="00DC2AC6"/>
    <w:rsid w:val="00DF342D"/>
    <w:rsid w:val="00E06989"/>
    <w:rsid w:val="00E12DB5"/>
    <w:rsid w:val="00E22C30"/>
    <w:rsid w:val="00E25C2B"/>
    <w:rsid w:val="00E50F8A"/>
    <w:rsid w:val="00E54C7E"/>
    <w:rsid w:val="00E7403F"/>
    <w:rsid w:val="00E8016F"/>
    <w:rsid w:val="00E91AF0"/>
    <w:rsid w:val="00EB1D7B"/>
    <w:rsid w:val="00EF0634"/>
    <w:rsid w:val="00EF5CC7"/>
    <w:rsid w:val="00F24902"/>
    <w:rsid w:val="00F272B2"/>
    <w:rsid w:val="00F37C63"/>
    <w:rsid w:val="00F47922"/>
    <w:rsid w:val="00F52660"/>
    <w:rsid w:val="00F8110F"/>
    <w:rsid w:val="00F823CD"/>
    <w:rsid w:val="00F95D43"/>
    <w:rsid w:val="00FA4F43"/>
    <w:rsid w:val="00FB6423"/>
    <w:rsid w:val="00FB7585"/>
    <w:rsid w:val="00FC14C1"/>
    <w:rsid w:val="00FD1161"/>
    <w:rsid w:val="00FD1470"/>
    <w:rsid w:val="00FE0B3C"/>
    <w:rsid w:val="00FE47D3"/>
    <w:rsid w:val="00FE4CBA"/>
    <w:rsid w:val="00FE4D71"/>
    <w:rsid w:val="00FF6E2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AA7D-1B3B-41E7-A2B6-7E46AA0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99"/>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Cuerpo">
    <w:name w:val="Cuerpo"/>
    <w:rsid w:val="000631B1"/>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0631B1"/>
    <w:rPr>
      <w:lang w:val="es-ES_tradnl"/>
    </w:rPr>
  </w:style>
  <w:style w:type="character" w:customStyle="1" w:styleId="Hyperlink1">
    <w:name w:val="Hyperlink.1"/>
    <w:basedOn w:val="Fuentedeprrafopredeter"/>
    <w:rsid w:val="000631B1"/>
    <w:rPr>
      <w:rFonts w:ascii="Gisha" w:eastAsia="Gisha" w:hAnsi="Gisha" w:cs="Gisha" w:hint="default"/>
      <w:color w:val="0000FF"/>
      <w:sz w:val="22"/>
      <w:szCs w:val="22"/>
      <w:u w:val="single" w:color="0000FF"/>
      <w:lang w:val="en-US"/>
    </w:rPr>
  </w:style>
  <w:style w:type="character" w:styleId="Hipervnculovisitado">
    <w:name w:val="FollowedHyperlink"/>
    <w:basedOn w:val="Fuentedeprrafopredeter"/>
    <w:uiPriority w:val="99"/>
    <w:semiHidden/>
    <w:unhideWhenUsed/>
    <w:rsid w:val="001F5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 w:id="2071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tocasa.es/blog/wp-content/uploads/2016/06/informe-fotocasa-2015.pdf" TargetMode="External"/><Relationship Id="rId18" Type="http://schemas.openxmlformats.org/officeDocument/2006/relationships/hyperlink" Target="http://www.fotocasa.es/blog/wp-content/uploads/2016/06/informe-fotocasa-2015.pdf" TargetMode="External"/><Relationship Id="rId26" Type="http://schemas.openxmlformats.org/officeDocument/2006/relationships/hyperlink" Target="http://www.schibsted.com/en/" TargetMode="External"/><Relationship Id="rId3" Type="http://schemas.openxmlformats.org/officeDocument/2006/relationships/settings" Target="settings.xml"/><Relationship Id="rId21" Type="http://schemas.openxmlformats.org/officeDocument/2006/relationships/hyperlink" Target="http://www.fotocasa.es/"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www.fotocasa.es/blog/wp-content/uploads/2016/06/informe-fotocasa-2015.pdf" TargetMode="External"/><Relationship Id="rId25" Type="http://schemas.openxmlformats.org/officeDocument/2006/relationships/hyperlink" Target="http://www.milanuncios.com/"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www.fotocasa.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hyperlink" Target="https://www.infojobs.net/" TargetMode="External"/><Relationship Id="rId5" Type="http://schemas.openxmlformats.org/officeDocument/2006/relationships/footnotes" Target="footnotes.xml"/><Relationship Id="rId15" Type="http://schemas.openxmlformats.org/officeDocument/2006/relationships/hyperlink" Target="http://www.fotocasa.es/blog/wp-content/uploads/2016/06/informe-fotocasa-2015.pdf" TargetMode="External"/><Relationship Id="rId23" Type="http://schemas.openxmlformats.org/officeDocument/2006/relationships/hyperlink" Target="http://www.coches.net/" TargetMode="External"/><Relationship Id="rId28" Type="http://schemas.openxmlformats.org/officeDocument/2006/relationships/fontTable" Target="fontTable.xml"/><Relationship Id="rId10" Type="http://schemas.openxmlformats.org/officeDocument/2006/relationships/hyperlink" Target="http://www.fotocasa.es/blog/wp-content/uploads/2016/06/informe-fotocasa-2015.pdf" TargetMode="External"/><Relationship Id="rId19" Type="http://schemas.openxmlformats.org/officeDocument/2006/relationships/hyperlink" Target="http://www.fotocasa.es/indice-inmobiliario__fotocasa.aspx"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chart" Target="charts/chart2.xml"/><Relationship Id="rId22" Type="http://schemas.openxmlformats.org/officeDocument/2006/relationships/hyperlink" Target="http://vibbo.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96318104720277E-2"/>
          <c:y val="4.4176706827309238E-2"/>
          <c:w val="0.92666859724846129"/>
          <c:h val="0.7094794927742466"/>
        </c:manualLayout>
      </c:layout>
      <c:barChart>
        <c:barDir val="col"/>
        <c:grouping val="clustered"/>
        <c:varyColors val="0"/>
        <c:ser>
          <c:idx val="0"/>
          <c:order val="0"/>
          <c:tx>
            <c:strRef>
              <c:f>Hoja1!$B$3</c:f>
              <c:strCache>
                <c:ptCount val="1"/>
                <c:pt idx="0">
                  <c:v>Tiene hipoteca pagada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Hoja1!$A$4:$A$6</c:f>
              <c:strCache>
                <c:ptCount val="3"/>
                <c:pt idx="0">
                  <c:v>El precio de venta el superior al de compra</c:v>
                </c:pt>
                <c:pt idx="1">
                  <c:v>El precio de venta es inferior al de compra</c:v>
                </c:pt>
                <c:pt idx="2">
                  <c:v>El precio se mantiene</c:v>
                </c:pt>
              </c:strCache>
            </c:strRef>
          </c:cat>
          <c:val>
            <c:numRef>
              <c:f>Hoja1!$B$4:$B$6</c:f>
              <c:numCache>
                <c:formatCode>0%</c:formatCode>
                <c:ptCount val="3"/>
                <c:pt idx="0">
                  <c:v>0.62</c:v>
                </c:pt>
                <c:pt idx="1">
                  <c:v>0.23</c:v>
                </c:pt>
                <c:pt idx="2">
                  <c:v>0.15</c:v>
                </c:pt>
              </c:numCache>
            </c:numRef>
          </c:val>
        </c:ser>
        <c:ser>
          <c:idx val="1"/>
          <c:order val="1"/>
          <c:tx>
            <c:strRef>
              <c:f>Hoja1!$C$3</c:f>
              <c:strCache>
                <c:ptCount val="1"/>
                <c:pt idx="0">
                  <c:v>No tiene hipoteca pagada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Hoja1!$A$4:$A$6</c:f>
              <c:strCache>
                <c:ptCount val="3"/>
                <c:pt idx="0">
                  <c:v>El precio de venta el superior al de compra</c:v>
                </c:pt>
                <c:pt idx="1">
                  <c:v>El precio de venta es inferior al de compra</c:v>
                </c:pt>
                <c:pt idx="2">
                  <c:v>El precio se mantiene</c:v>
                </c:pt>
              </c:strCache>
            </c:strRef>
          </c:cat>
          <c:val>
            <c:numRef>
              <c:f>Hoja1!$C$4:$C$6</c:f>
              <c:numCache>
                <c:formatCode>0%</c:formatCode>
                <c:ptCount val="3"/>
                <c:pt idx="0">
                  <c:v>0.28000000000000003</c:v>
                </c:pt>
                <c:pt idx="1">
                  <c:v>0.48</c:v>
                </c:pt>
                <c:pt idx="2">
                  <c:v>0.24</c:v>
                </c:pt>
              </c:numCache>
            </c:numRef>
          </c:val>
        </c:ser>
        <c:dLbls>
          <c:showLegendKey val="0"/>
          <c:showVal val="0"/>
          <c:showCatName val="0"/>
          <c:showSerName val="0"/>
          <c:showPercent val="0"/>
          <c:showBubbleSize val="0"/>
        </c:dLbls>
        <c:gapWidth val="219"/>
        <c:overlap val="-27"/>
        <c:axId val="380683184"/>
        <c:axId val="380691344"/>
      </c:barChart>
      <c:catAx>
        <c:axId val="38068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380691344"/>
        <c:crosses val="autoZero"/>
        <c:auto val="1"/>
        <c:lblAlgn val="ctr"/>
        <c:lblOffset val="100"/>
        <c:noMultiLvlLbl val="0"/>
      </c:catAx>
      <c:valAx>
        <c:axId val="3806913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0683184"/>
        <c:crosses val="autoZero"/>
        <c:crossBetween val="between"/>
      </c:valAx>
      <c:spPr>
        <a:noFill/>
        <a:ln>
          <a:noFill/>
        </a:ln>
        <a:effectLst/>
      </c:spPr>
    </c:plotArea>
    <c:legend>
      <c:legendPos val="b"/>
      <c:layout>
        <c:manualLayout>
          <c:xMode val="edge"/>
          <c:yMode val="edge"/>
          <c:x val="0.18255213720001284"/>
          <c:y val="0.90867215461703654"/>
          <c:w val="0.61154469526685695"/>
          <c:h val="9.132784538296349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Hoja2!$A$3</c:f>
              <c:strCache>
                <c:ptCount val="1"/>
                <c:pt idx="0">
                  <c:v>Ya está pagada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Hoja2!$B$2:$E$2</c:f>
              <c:strCache>
                <c:ptCount val="4"/>
                <c:pt idx="0">
                  <c:v>Total</c:v>
                </c:pt>
                <c:pt idx="1">
                  <c:v>Millennials</c:v>
                </c:pt>
                <c:pt idx="2">
                  <c:v>Generación X</c:v>
                </c:pt>
                <c:pt idx="3">
                  <c:v>Baby boomers</c:v>
                </c:pt>
              </c:strCache>
            </c:strRef>
          </c:cat>
          <c:val>
            <c:numRef>
              <c:f>Hoja2!$B$3:$E$3</c:f>
              <c:numCache>
                <c:formatCode>0%</c:formatCode>
                <c:ptCount val="4"/>
                <c:pt idx="0">
                  <c:v>0.45</c:v>
                </c:pt>
                <c:pt idx="1">
                  <c:v>0.38900000000000001</c:v>
                </c:pt>
                <c:pt idx="2">
                  <c:v>0.39100000000000001</c:v>
                </c:pt>
                <c:pt idx="3">
                  <c:v>0.68500000000000005</c:v>
                </c:pt>
              </c:numCache>
            </c:numRef>
          </c:val>
        </c:ser>
        <c:ser>
          <c:idx val="1"/>
          <c:order val="1"/>
          <c:tx>
            <c:strRef>
              <c:f>Hoja2!$A$4</c:f>
              <c:strCache>
                <c:ptCount val="1"/>
                <c:pt idx="0">
                  <c:v>Está pagando hipoteca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Hoja2!$B$2:$E$2</c:f>
              <c:strCache>
                <c:ptCount val="4"/>
                <c:pt idx="0">
                  <c:v>Total</c:v>
                </c:pt>
                <c:pt idx="1">
                  <c:v>Millennials</c:v>
                </c:pt>
                <c:pt idx="2">
                  <c:v>Generación X</c:v>
                </c:pt>
                <c:pt idx="3">
                  <c:v>Baby boomers</c:v>
                </c:pt>
              </c:strCache>
            </c:strRef>
          </c:cat>
          <c:val>
            <c:numRef>
              <c:f>Hoja2!$B$4:$E$4</c:f>
              <c:numCache>
                <c:formatCode>0%</c:formatCode>
                <c:ptCount val="4"/>
                <c:pt idx="0">
                  <c:v>0.52</c:v>
                </c:pt>
                <c:pt idx="1">
                  <c:v>0.54500000000000004</c:v>
                </c:pt>
                <c:pt idx="2">
                  <c:v>0.58699999999999997</c:v>
                </c:pt>
                <c:pt idx="3">
                  <c:v>0.3</c:v>
                </c:pt>
              </c:numCache>
            </c:numRef>
          </c:val>
        </c:ser>
        <c:ser>
          <c:idx val="2"/>
          <c:order val="2"/>
          <c:tx>
            <c:strRef>
              <c:f>Hoja2!$A$5</c:f>
              <c:strCache>
                <c:ptCount val="1"/>
                <c:pt idx="0">
                  <c:v>Otras situaciones (herencia, donación…)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Hoja2!$B$2:$E$2</c:f>
              <c:strCache>
                <c:ptCount val="4"/>
                <c:pt idx="0">
                  <c:v>Total</c:v>
                </c:pt>
                <c:pt idx="1">
                  <c:v>Millennials</c:v>
                </c:pt>
                <c:pt idx="2">
                  <c:v>Generación X</c:v>
                </c:pt>
                <c:pt idx="3">
                  <c:v>Baby boomers</c:v>
                </c:pt>
              </c:strCache>
            </c:strRef>
          </c:cat>
          <c:val>
            <c:numRef>
              <c:f>Hoja2!$B$5:$E$5</c:f>
              <c:numCache>
                <c:formatCode>0%</c:formatCode>
                <c:ptCount val="4"/>
                <c:pt idx="0">
                  <c:v>0.03</c:v>
                </c:pt>
                <c:pt idx="1">
                  <c:v>6.6000000000000003E-2</c:v>
                </c:pt>
                <c:pt idx="2">
                  <c:v>2.1999999999999999E-2</c:v>
                </c:pt>
                <c:pt idx="3">
                  <c:v>1.7999999999999999E-2</c:v>
                </c:pt>
              </c:numCache>
            </c:numRef>
          </c:val>
        </c:ser>
        <c:dLbls>
          <c:showLegendKey val="0"/>
          <c:showVal val="0"/>
          <c:showCatName val="0"/>
          <c:showSerName val="0"/>
          <c:showPercent val="0"/>
          <c:showBubbleSize val="0"/>
        </c:dLbls>
        <c:gapWidth val="219"/>
        <c:overlap val="-27"/>
        <c:axId val="380683728"/>
        <c:axId val="380691888"/>
      </c:barChart>
      <c:catAx>
        <c:axId val="38068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0691888"/>
        <c:crosses val="autoZero"/>
        <c:auto val="1"/>
        <c:lblAlgn val="ctr"/>
        <c:lblOffset val="100"/>
        <c:noMultiLvlLbl val="0"/>
      </c:catAx>
      <c:valAx>
        <c:axId val="3806918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0683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17591703476089E-2"/>
          <c:y val="5.0925925925925923E-2"/>
          <c:w val="0.9071680064382196"/>
          <c:h val="0.73577136191309422"/>
        </c:manualLayout>
      </c:layout>
      <c:barChart>
        <c:barDir val="col"/>
        <c:grouping val="stacked"/>
        <c:varyColors val="0"/>
        <c:ser>
          <c:idx val="0"/>
          <c:order val="0"/>
          <c:tx>
            <c:strRef>
              <c:f>Hoja3!$A$3</c:f>
              <c:strCache>
                <c:ptCount val="1"/>
                <c:pt idx="0">
                  <c:v>Todo lo que solicité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Hoja3!$B$2:$E$2</c:f>
              <c:strCache>
                <c:ptCount val="4"/>
                <c:pt idx="0">
                  <c:v>Total</c:v>
                </c:pt>
                <c:pt idx="1">
                  <c:v>Millennials</c:v>
                </c:pt>
                <c:pt idx="2">
                  <c:v>Generación X</c:v>
                </c:pt>
                <c:pt idx="3">
                  <c:v>Baby boomers</c:v>
                </c:pt>
              </c:strCache>
            </c:strRef>
          </c:cat>
          <c:val>
            <c:numRef>
              <c:f>Hoja3!$B$3:$E$3</c:f>
              <c:numCache>
                <c:formatCode>0%</c:formatCode>
                <c:ptCount val="4"/>
                <c:pt idx="0">
                  <c:v>0.86</c:v>
                </c:pt>
                <c:pt idx="1">
                  <c:v>0.81</c:v>
                </c:pt>
                <c:pt idx="2">
                  <c:v>0.86</c:v>
                </c:pt>
                <c:pt idx="3">
                  <c:v>0.9</c:v>
                </c:pt>
              </c:numCache>
            </c:numRef>
          </c:val>
        </c:ser>
        <c:ser>
          <c:idx val="1"/>
          <c:order val="1"/>
          <c:tx>
            <c:strRef>
              <c:f>Hoja3!$A$4</c:f>
              <c:strCache>
                <c:ptCount val="1"/>
                <c:pt idx="0">
                  <c:v>Sólo una parte del solicitado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Hoja3!$B$2:$E$2</c:f>
              <c:strCache>
                <c:ptCount val="4"/>
                <c:pt idx="0">
                  <c:v>Total</c:v>
                </c:pt>
                <c:pt idx="1">
                  <c:v>Millennials</c:v>
                </c:pt>
                <c:pt idx="2">
                  <c:v>Generación X</c:v>
                </c:pt>
                <c:pt idx="3">
                  <c:v>Baby boomers</c:v>
                </c:pt>
              </c:strCache>
            </c:strRef>
          </c:cat>
          <c:val>
            <c:numRef>
              <c:f>Hoja3!$B$4:$E$4</c:f>
              <c:numCache>
                <c:formatCode>0%</c:formatCode>
                <c:ptCount val="4"/>
                <c:pt idx="0">
                  <c:v>0.14000000000000001</c:v>
                </c:pt>
                <c:pt idx="1">
                  <c:v>0.19</c:v>
                </c:pt>
                <c:pt idx="2">
                  <c:v>0.14000000000000001</c:v>
                </c:pt>
                <c:pt idx="3">
                  <c:v>0.1</c:v>
                </c:pt>
              </c:numCache>
            </c:numRef>
          </c:val>
        </c:ser>
        <c:dLbls>
          <c:showLegendKey val="0"/>
          <c:showVal val="0"/>
          <c:showCatName val="0"/>
          <c:showSerName val="0"/>
          <c:showPercent val="0"/>
          <c:showBubbleSize val="0"/>
        </c:dLbls>
        <c:gapWidth val="150"/>
        <c:overlap val="100"/>
        <c:axId val="506414000"/>
        <c:axId val="506409104"/>
      </c:barChart>
      <c:catAx>
        <c:axId val="50641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6409104"/>
        <c:crosses val="autoZero"/>
        <c:auto val="1"/>
        <c:lblAlgn val="ctr"/>
        <c:lblOffset val="100"/>
        <c:noMultiLvlLbl val="0"/>
      </c:catAx>
      <c:valAx>
        <c:axId val="506409104"/>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641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Toribio Rodríguez</dc:creator>
  <cp:lastModifiedBy>Anaïs López García</cp:lastModifiedBy>
  <cp:revision>241</cp:revision>
  <cp:lastPrinted>2013-12-11T08:41:00Z</cp:lastPrinted>
  <dcterms:created xsi:type="dcterms:W3CDTF">2013-11-19T08:25:00Z</dcterms:created>
  <dcterms:modified xsi:type="dcterms:W3CDTF">2016-07-06T10:32:00Z</dcterms:modified>
</cp:coreProperties>
</file>